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2" w:rsidRDefault="00A177E2" w:rsidP="00A177E2">
      <w:pPr>
        <w:ind w:left="1276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Статья «</w:t>
      </w:r>
      <w:r w:rsidRPr="008B0A1E">
        <w:rPr>
          <w:rFonts w:ascii="Times New Roman" w:hAnsi="Times New Roman" w:cs="Times New Roman"/>
          <w:sz w:val="28"/>
          <w:szCs w:val="28"/>
        </w:rPr>
        <w:t>Значение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х игр и методика их организации  </w:t>
      </w:r>
      <w:r w:rsidRPr="008B0A1E">
        <w:rPr>
          <w:rFonts w:ascii="Times New Roman" w:hAnsi="Times New Roman" w:cs="Times New Roman"/>
          <w:sz w:val="28"/>
          <w:szCs w:val="28"/>
        </w:rPr>
        <w:t>на уроках физики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A177E2" w:rsidRDefault="00A177E2" w:rsidP="00A177E2">
      <w:pPr>
        <w:ind w:left="1276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Аннотация: Использование игр на уроках физики  как средство повышения  интереса и мотивации учащихся, а также способствует социализации и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A177E2" w:rsidRDefault="00A177E2" w:rsidP="00F05CDE">
      <w:pPr>
        <w:ind w:left="70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Погорелова Анна Александровна. Муниципальное бюджетное </w:t>
      </w:r>
      <w:r w:rsidR="00F0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средняя  общеобразовательная школа № 32 (МБОУ СОШ № 32) п. Целина Ростовской области</w:t>
      </w:r>
    </w:p>
    <w:p w:rsidR="00A177E2" w:rsidRDefault="00A177E2" w:rsidP="00F05CDE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 физики, астрономии</w:t>
      </w:r>
    </w:p>
    <w:p w:rsidR="00A177E2" w:rsidRDefault="00A177E2" w:rsidP="00A177E2">
      <w:pPr>
        <w:ind w:hanging="1134"/>
        <w:rPr>
          <w:rFonts w:ascii="Times New Roman" w:hAnsi="Times New Roman" w:cs="Times New Roman"/>
          <w:sz w:val="28"/>
          <w:szCs w:val="28"/>
        </w:rPr>
      </w:pPr>
    </w:p>
    <w:p w:rsidR="008B0A1E" w:rsidRPr="00345389" w:rsidRDefault="008B0A1E" w:rsidP="008B0A1E">
      <w:pPr>
        <w:jc w:val="right"/>
        <w:rPr>
          <w:rFonts w:ascii="Times New Roman" w:hAnsi="Times New Roman" w:cs="Times New Roman"/>
          <w:sz w:val="24"/>
          <w:szCs w:val="24"/>
        </w:rPr>
      </w:pPr>
      <w:r w:rsidRPr="00345389">
        <w:rPr>
          <w:rFonts w:ascii="Times New Roman" w:hAnsi="Times New Roman" w:cs="Times New Roman"/>
          <w:sz w:val="24"/>
          <w:szCs w:val="24"/>
        </w:rPr>
        <w:t>Учиться играючи!</w:t>
      </w:r>
    </w:p>
    <w:p w:rsidR="008B0A1E" w:rsidRDefault="008B0A1E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школьных дисциплин физика занимает особое место. Как учебный предмет она создает у учащихся представление о научной картине мира. Являясь основой научно-технического прогресса, физика способствует воспитанию высоконравственной личности, что является основной целью обучения и может быть достигнуто только при условии, если в процессе обучения будет сформирова</w:t>
      </w:r>
      <w:r w:rsidR="003207AD">
        <w:rPr>
          <w:rFonts w:ascii="Times New Roman" w:hAnsi="Times New Roman" w:cs="Times New Roman"/>
          <w:sz w:val="24"/>
          <w:szCs w:val="24"/>
        </w:rPr>
        <w:t>н интерес к знаниям – мотивация.</w:t>
      </w:r>
    </w:p>
    <w:p w:rsidR="003207AD" w:rsidRDefault="003207AD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мотивацией понимается совокупность внутренних и внешних движущих сил, побуждающих обучающихся  к деятельности. Устойчивая совокупность потребностей и мотивов личности определяет ее направленность. У обучающихся может и должна быть сформирована устойчивая мотивация в саморазвитии, приобретении новых знаний и компетенций. Мотивация саморазвития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обусловлена образовательными потребностями – желанием освоить основы образовательной деятельности или устранить возникшие проблемы, то есть стать более успешным</w:t>
      </w:r>
    </w:p>
    <w:p w:rsidR="00CB4148" w:rsidRDefault="008B0A1E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наиболее эффектив</w:t>
      </w:r>
      <w:r w:rsidR="00CB4148">
        <w:rPr>
          <w:rFonts w:ascii="Times New Roman" w:hAnsi="Times New Roman" w:cs="Times New Roman"/>
          <w:sz w:val="24"/>
          <w:szCs w:val="24"/>
        </w:rPr>
        <w:t xml:space="preserve">ных путей мотивации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к учению является организация игровой деятельности</w:t>
      </w:r>
      <w:r w:rsidR="003207AD">
        <w:rPr>
          <w:rFonts w:ascii="Times New Roman" w:hAnsi="Times New Roman" w:cs="Times New Roman"/>
          <w:sz w:val="24"/>
          <w:szCs w:val="24"/>
        </w:rPr>
        <w:t>.</w:t>
      </w:r>
      <w:r w:rsidR="00CB4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1E" w:rsidRDefault="00CB4148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в рамках учебно-воспитательного процесса – явление не новое. Глубоко ошибаются те, кто считает, что игра -  напрасная трата времени урока, лишь забава и развлечение. Игра – восьмое чудо света, так как в ней заложены огромные образовательные и воспитательные возможности. Она воссоздает предметное и социальное содержание деятельности, моделирует системы отношений, адекватные условия формирования личности.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Входе игры обучающиеся приобретают самые различные знания о предмете и явлениях окружающего мира, развивает детскую наблюдательность и способность</w:t>
      </w:r>
      <w:r w:rsidR="009051A8">
        <w:rPr>
          <w:rFonts w:ascii="Times New Roman" w:hAnsi="Times New Roman" w:cs="Times New Roman"/>
          <w:sz w:val="24"/>
          <w:szCs w:val="24"/>
        </w:rPr>
        <w:t xml:space="preserve"> различать</w:t>
      </w:r>
      <w:r>
        <w:rPr>
          <w:rFonts w:ascii="Times New Roman" w:hAnsi="Times New Roman" w:cs="Times New Roman"/>
          <w:sz w:val="24"/>
          <w:szCs w:val="24"/>
        </w:rPr>
        <w:t xml:space="preserve"> отдельные свойства предметов</w:t>
      </w:r>
      <w:r w:rsidR="009051A8">
        <w:rPr>
          <w:rFonts w:ascii="Times New Roman" w:hAnsi="Times New Roman" w:cs="Times New Roman"/>
          <w:sz w:val="24"/>
          <w:szCs w:val="24"/>
        </w:rPr>
        <w:t>, выявлять их существенные признаки.</w:t>
      </w:r>
      <w:proofErr w:type="gramEnd"/>
      <w:r w:rsidR="009051A8">
        <w:rPr>
          <w:rFonts w:ascii="Times New Roman" w:hAnsi="Times New Roman" w:cs="Times New Roman"/>
          <w:sz w:val="24"/>
          <w:szCs w:val="24"/>
        </w:rPr>
        <w:t xml:space="preserve"> В тоже время игра повышает интерес </w:t>
      </w:r>
      <w:proofErr w:type="gramStart"/>
      <w:r w:rsidR="009051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51A8">
        <w:rPr>
          <w:rFonts w:ascii="Times New Roman" w:hAnsi="Times New Roman" w:cs="Times New Roman"/>
          <w:sz w:val="24"/>
          <w:szCs w:val="24"/>
        </w:rPr>
        <w:t xml:space="preserve"> к учебным занятиям, стимулирует рост познавательной активности, что позволяет получать и усваивать большее количество информации. Способствует приобретению навыков принятия решений в разнообразных ситуациях, формирует опыт нравственного выбора. Игровая деятельность на уроке улучшает отношения между ее участниками и педагогом, </w:t>
      </w:r>
      <w:r w:rsidR="009051A8">
        <w:rPr>
          <w:rFonts w:ascii="Times New Roman" w:hAnsi="Times New Roman" w:cs="Times New Roman"/>
          <w:sz w:val="24"/>
          <w:szCs w:val="24"/>
        </w:rPr>
        <w:lastRenderedPageBreak/>
        <w:t xml:space="preserve">так как игровые взаимодействия предусматривают неформальное </w:t>
      </w:r>
      <w:proofErr w:type="gramStart"/>
      <w:r w:rsidR="009051A8">
        <w:rPr>
          <w:rFonts w:ascii="Times New Roman" w:hAnsi="Times New Roman" w:cs="Times New Roman"/>
          <w:sz w:val="24"/>
          <w:szCs w:val="24"/>
        </w:rPr>
        <w:t>общение</w:t>
      </w:r>
      <w:proofErr w:type="gramEnd"/>
      <w:r w:rsidR="009051A8">
        <w:rPr>
          <w:rFonts w:ascii="Times New Roman" w:hAnsi="Times New Roman" w:cs="Times New Roman"/>
          <w:sz w:val="24"/>
          <w:szCs w:val="24"/>
        </w:rPr>
        <w:t xml:space="preserve"> и позволяет раскрыть обучающимся свои личностные качества, лучшие стороны своего характера; она повышает самооценку участников игры, так как у них появляется возможность</w:t>
      </w:r>
      <w:r w:rsidR="00BC1E12">
        <w:rPr>
          <w:rFonts w:ascii="Times New Roman" w:hAnsi="Times New Roman" w:cs="Times New Roman"/>
          <w:sz w:val="24"/>
          <w:szCs w:val="24"/>
        </w:rPr>
        <w:t xml:space="preserve"> от слов перейти к конкретному делу, </w:t>
      </w:r>
      <w:proofErr w:type="spellStart"/>
      <w:r w:rsidR="00BC1E1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BC1E12">
        <w:rPr>
          <w:rFonts w:ascii="Times New Roman" w:hAnsi="Times New Roman" w:cs="Times New Roman"/>
          <w:sz w:val="24"/>
          <w:szCs w:val="24"/>
        </w:rPr>
        <w:t xml:space="preserve"> и утвердиться. Игра позволяет  изменить </w:t>
      </w:r>
      <w:proofErr w:type="gramStart"/>
      <w:r w:rsidR="00BC1E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C1E12">
        <w:rPr>
          <w:rFonts w:ascii="Times New Roman" w:hAnsi="Times New Roman" w:cs="Times New Roman"/>
          <w:sz w:val="24"/>
          <w:szCs w:val="24"/>
        </w:rPr>
        <w:t xml:space="preserve"> свое отношение к окружающей действительности, снять страх перед неизвестностью. В ходе игры ребенок находится одновременно в двух планах – реальном и условном (игровом).</w:t>
      </w:r>
    </w:p>
    <w:p w:rsidR="00BC1E12" w:rsidRDefault="00824CA5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игра представляет из себя «цепочку» проблемных ситуаций познавательного, практического, коммуникативного характера, она является психологическим эквивалентом творческой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следовательно, формирует индивидуальный опыт таковой. Кроме того, игра является средством развития умений и навыков коллективной мыслительной деятельности (умений продуктивно сотрудничать, аргументировать и отстаивать в дискуссии свою точку зрения и опровергать другие и т.д.)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роме того, она способствует социализации, самоорганизации и самоуправления.</w:t>
      </w:r>
      <w:r w:rsidR="00693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F9E" w:rsidRDefault="00693F9E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не заменяет полностью урок, она рационального его дополняет, позволяя более эффективно достигнуть поставленных целей и задач конкретного занятия и всего учебного процесса. Специалисты по активным методам обучения по-разному оценивают  эффективность игр в усвоении учебного материала. Установлено что при лекционной подаче материала усваивается не более 20% информации, то в деловой игре – до 90%, поэтому авторы различных игровых методических разработок настаивают на их применении. Известный </w:t>
      </w:r>
      <w:r w:rsidR="00BD250F">
        <w:rPr>
          <w:rFonts w:ascii="Times New Roman" w:hAnsi="Times New Roman" w:cs="Times New Roman"/>
          <w:sz w:val="24"/>
          <w:szCs w:val="24"/>
        </w:rPr>
        <w:t>фран</w:t>
      </w:r>
      <w:r>
        <w:rPr>
          <w:rFonts w:ascii="Times New Roman" w:hAnsi="Times New Roman" w:cs="Times New Roman"/>
          <w:sz w:val="24"/>
          <w:szCs w:val="24"/>
        </w:rPr>
        <w:t xml:space="preserve">цузский ученый </w:t>
      </w:r>
      <w:r w:rsidR="00BD250F">
        <w:rPr>
          <w:rFonts w:ascii="Times New Roman" w:hAnsi="Times New Roman" w:cs="Times New Roman"/>
          <w:sz w:val="24"/>
          <w:szCs w:val="24"/>
        </w:rPr>
        <w:t xml:space="preserve">Луи де Бройль утверждал, что все игры имеют много общих элементов с работой ученого. В игре сначала привлекает поставленная задача и трудность, которую можно преодолеть, а затем радость открытия и ощущения преодоленного препятствия. </w:t>
      </w:r>
    </w:p>
    <w:p w:rsidR="00BD250F" w:rsidRDefault="00BD250F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физики игра приобретает особо большое значение, как писал Я.И. Перельман, не столько для друзей физики, сколько для ее «недругов», </w:t>
      </w:r>
      <w:r w:rsidR="000F1EA2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0F1EA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0F1E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испытывающих страх перед физикой как трудным учебным предметом, которых важно не приневолить, а приохотить  к учению.</w:t>
      </w:r>
    </w:p>
    <w:p w:rsidR="00BD250F" w:rsidRDefault="000F1EA2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таком случае игра оказывается обучающим элементом урока, если она способствует решению основной учебной задачи урока, например закреплению знаний, лучшему усвоению решения задач и др. Однако сочетание познавательного и игрового элемента урока представляет собой определенную трудность при составлении дидактических игр.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правило, сначала внимание обучающихся на уроке направлено на игровые действия, а затем в процессе игры незаметно для себя он включается в процесс изучения какого-либо материала.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следует преувеличивать образовательного значения  игр, так они не могут быть источн</w:t>
      </w:r>
      <w:r w:rsidR="0023304B">
        <w:rPr>
          <w:rFonts w:ascii="Times New Roman" w:hAnsi="Times New Roman" w:cs="Times New Roman"/>
          <w:sz w:val="24"/>
          <w:szCs w:val="24"/>
        </w:rPr>
        <w:t xml:space="preserve">иком систематических знаний. Дидактические игры  хороши с другими формами обучения, использование которых приведет к главной цели: дать </w:t>
      </w:r>
      <w:proofErr w:type="gramStart"/>
      <w:r w:rsidR="002330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3304B">
        <w:rPr>
          <w:rFonts w:ascii="Times New Roman" w:hAnsi="Times New Roman" w:cs="Times New Roman"/>
          <w:sz w:val="24"/>
          <w:szCs w:val="24"/>
        </w:rPr>
        <w:t xml:space="preserve"> знания, соответствующие современному уровню развития науки, научить приобретать знания самостоятельно, развить универсальные учебные действия.</w:t>
      </w:r>
    </w:p>
    <w:p w:rsidR="0023304B" w:rsidRDefault="0023304B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педагогике имеются определенные требования к организации дидактических игр в процессе учения:</w:t>
      </w:r>
    </w:p>
    <w:p w:rsidR="0023304B" w:rsidRDefault="0023304B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игра должна основываться на свободном творчестве и самодеятельности обучающихся, это не значит, что участники игры не имеют никаких обязанностей, наоборот, они часто относятся к этим обязанностям более ответственно, чем к учебной деятельности;</w:t>
      </w:r>
    </w:p>
    <w:p w:rsidR="0023304B" w:rsidRDefault="0023304B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 должна вызывать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положительные эмоции</w:t>
      </w:r>
      <w:r w:rsidR="003D6964">
        <w:rPr>
          <w:rFonts w:ascii="Times New Roman" w:hAnsi="Times New Roman" w:cs="Times New Roman"/>
          <w:sz w:val="24"/>
          <w:szCs w:val="24"/>
        </w:rPr>
        <w:t>, удовлетворение от удачного ответа или действия, поэтому игры должны быть доступны и привлекательными;</w:t>
      </w:r>
    </w:p>
    <w:p w:rsidR="003D6964" w:rsidRDefault="003D6964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игре обязателен элемент соревнования, что значительно повышает самоконтроль и активизирует обучающихся, приучает к четкому соблюдению установленных правил, результативность игровых действий очень сильно побуждает  обучающихся к дальнейшим действиям. Опыт показывает, что чаще победителями становятся не успевающие дети, а наоборот;</w:t>
      </w:r>
    </w:p>
    <w:p w:rsidR="003D6964" w:rsidRDefault="003D6964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 должна уч</w:t>
      </w:r>
      <w:r w:rsidR="00FF7D7F">
        <w:rPr>
          <w:rFonts w:ascii="Times New Roman" w:hAnsi="Times New Roman" w:cs="Times New Roman"/>
          <w:sz w:val="24"/>
          <w:szCs w:val="24"/>
        </w:rPr>
        <w:t xml:space="preserve">итывать возрастные особенности </w:t>
      </w:r>
      <w:proofErr w:type="gramStart"/>
      <w:r w:rsidR="00FF7D7F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FF7D7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образовательный уровень. Так в 7-8 классах формируется интерес к рассмотрению физических явлений</w:t>
      </w:r>
      <w:r w:rsidR="00FF7D7F">
        <w:rPr>
          <w:rFonts w:ascii="Times New Roman" w:hAnsi="Times New Roman" w:cs="Times New Roman"/>
          <w:sz w:val="24"/>
          <w:szCs w:val="24"/>
        </w:rPr>
        <w:t>, и в зависимости от этого подбирается содержание игры,  в 9-10 класса игра должна развить интерес к объяснению этих явлений, а в 11 классе – к  их мировоззренческому толкованию. Например, игра-диспут «Суд над физической величиной, понятием или явлением» может проводиться в любом классе; «Инерцию», «Трение» судят в 7 и 9 классах, «Сопротивление» в 8 и 10, а «Классическую физику» - в 11 классе.</w:t>
      </w:r>
    </w:p>
    <w:p w:rsidR="00FF7D7F" w:rsidRDefault="00FF7D7F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игры на уроках организуются с целью обобщения и систематизации знаний, однако, если учитель не учтет возрастные особенности обучающихся, эти уроки превратятся в развлечение. Ведущей целью организации суда на уроках в 7-9 классах должно быть овладение умением размышлять, анализировать, сравнивать, обобщать, а в 11 классе</w:t>
      </w:r>
      <w:r w:rsidR="001520B2">
        <w:rPr>
          <w:rFonts w:ascii="Times New Roman" w:hAnsi="Times New Roman" w:cs="Times New Roman"/>
          <w:sz w:val="24"/>
          <w:szCs w:val="24"/>
        </w:rPr>
        <w:t xml:space="preserve"> обучающиеся должны применить эти умения для доказательства своей точки зрения и проявления личной мировоззренческой позиции.</w:t>
      </w:r>
    </w:p>
    <w:p w:rsidR="001520B2" w:rsidRDefault="001520B2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идея игровой деятельности исходит от учителя, но наибольшего эффекта от нее можно добиться, если в игре осуществляется педагогика сотрудничества. При этом учитель является и главным авторитетом, и судьей во всех спорах, а также активным рядовым участником. Контроль и руководство не должны превращаться в подавление инициативы и самостоятельности детей, иначе будет уничтожена главная сущность игры, которая не возможна без свободного проявления личности. В ходе игры допускается передача судейства или ведение игры хорошо успевающим детям, что повышает авторитет учителя и </w:t>
      </w:r>
      <w:r w:rsidR="000360F3">
        <w:rPr>
          <w:rFonts w:ascii="Times New Roman" w:hAnsi="Times New Roman" w:cs="Times New Roman"/>
          <w:sz w:val="24"/>
          <w:szCs w:val="24"/>
        </w:rPr>
        <w:t xml:space="preserve">позволяет самоутвердиться  </w:t>
      </w:r>
      <w:proofErr w:type="gramStart"/>
      <w:r w:rsidR="000360F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76BB" w:rsidRPr="008776BB" w:rsidRDefault="008776BB" w:rsidP="008776BB">
      <w:pPr>
        <w:pStyle w:val="c12"/>
        <w:shd w:val="clear" w:color="auto" w:fill="FFFFFF"/>
        <w:spacing w:before="0" w:beforeAutospacing="0" w:after="0" w:afterAutospacing="0" w:line="276" w:lineRule="auto"/>
        <w:ind w:left="10" w:right="52" w:firstLine="736"/>
        <w:jc w:val="both"/>
        <w:rPr>
          <w:color w:val="000000"/>
        </w:rPr>
      </w:pPr>
      <w:r>
        <w:rPr>
          <w:color w:val="000000"/>
        </w:rPr>
        <w:t>Подготовка дидактической</w:t>
      </w:r>
      <w:r w:rsidRPr="008776BB">
        <w:rPr>
          <w:color w:val="000000"/>
        </w:rPr>
        <w:t xml:space="preserve"> игры начинается с разработки сценария - условного отображения ситуации и объекта. В содержание сценария входят: учебная цель занятия, описание изучаемой проблемы, обоснование п</w:t>
      </w:r>
      <w:r>
        <w:rPr>
          <w:color w:val="000000"/>
        </w:rPr>
        <w:t xml:space="preserve">оставленной задачи, план </w:t>
      </w:r>
      <w:r w:rsidRPr="008776BB">
        <w:rPr>
          <w:color w:val="000000"/>
        </w:rPr>
        <w:t xml:space="preserve"> игры, общее описание процедуры игры, содержание ситуации и характеристик действующих лиц.</w:t>
      </w:r>
    </w:p>
    <w:p w:rsidR="008776BB" w:rsidRDefault="008776BB" w:rsidP="008776BB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  <w:r w:rsidRPr="008776BB">
        <w:rPr>
          <w:color w:val="000000"/>
        </w:rPr>
        <w:t>Далее идет ввод в игру, ориентация участников и экспертов. Определяется режим работы, формулируется главная цель занятия, обосновывается постановка проблемы и выбора ситуации. Выдаются пакеты материалов, инструкций, правил, установок. Собирается дополнительная инфор</w:t>
      </w:r>
      <w:r>
        <w:rPr>
          <w:color w:val="000000"/>
        </w:rPr>
        <w:t xml:space="preserve">мация. </w:t>
      </w:r>
      <w:proofErr w:type="gramStart"/>
      <w:r>
        <w:rPr>
          <w:color w:val="000000"/>
        </w:rPr>
        <w:t xml:space="preserve">При необходимости обучающиеся </w:t>
      </w:r>
      <w:r w:rsidRPr="008776BB">
        <w:rPr>
          <w:color w:val="000000"/>
        </w:rPr>
        <w:t xml:space="preserve"> обращаются к ведущему и экспертам за консультацией.</w:t>
      </w:r>
      <w:proofErr w:type="gramEnd"/>
      <w:r w:rsidRPr="008776BB">
        <w:rPr>
          <w:color w:val="000000"/>
        </w:rPr>
        <w:t xml:space="preserve"> Допускаются предварительные контакты </w:t>
      </w:r>
      <w:r w:rsidRPr="008776BB">
        <w:rPr>
          <w:color w:val="000000"/>
        </w:rPr>
        <w:lastRenderedPageBreak/>
        <w:t xml:space="preserve">между участниками игры. Негласные правила запрещают отказываться от полученной, </w:t>
      </w:r>
      <w:r>
        <w:rPr>
          <w:color w:val="000000"/>
        </w:rPr>
        <w:t>п</w:t>
      </w:r>
      <w:r w:rsidRPr="008776BB">
        <w:rPr>
          <w:color w:val="000000"/>
        </w:rPr>
        <w:t>о жребию роли, выходить из игры, пассивно относиться к игре, подавлять активность, нарушать регламент и этику поведения.</w:t>
      </w:r>
    </w:p>
    <w:p w:rsidR="008776BB" w:rsidRDefault="008776BB" w:rsidP="008776BB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  <w:r>
        <w:rPr>
          <w:color w:val="000000"/>
        </w:rPr>
        <w:t>Очень важным вопросом является оценка игровой деятельности, поскольку она имеет двойное значение. Для учителя она свидетельствует о степени формирования универсальных учебных действий обучающихся и о степени овладения предметными знаниями. Обучающимся же результат дает степень удовлетворенности собой и своей деятельностью. Подводить итоги можно с  помощью самоконтроля, взаимоконтроля, контроля журю из учащихся или приглашенных, однако, обязательна оценка самого учителя. Он должен подвести итог, похвалить, указать причины ошибок, настроить на дальнейшую деятельность, для достижения успехов.</w:t>
      </w:r>
    </w:p>
    <w:p w:rsidR="00844575" w:rsidRDefault="00844575" w:rsidP="00844575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  <w:r>
        <w:rPr>
          <w:color w:val="000000"/>
        </w:rPr>
        <w:t>Дидактические игры, применяемые на уроках физики, могут быть  разными  как по содержанию учебного материала, так и по форме проведения.</w:t>
      </w:r>
    </w:p>
    <w:p w:rsidR="00844575" w:rsidRDefault="00844575" w:rsidP="00844575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  <w:r>
        <w:rPr>
          <w:color w:val="000000"/>
        </w:rPr>
        <w:t>1. Игры с раздаточным материалом: физическое лото, домино, разноцветные маршруты, логические игры, иллюстрированные викторины, физические кубики;</w:t>
      </w:r>
    </w:p>
    <w:p w:rsidR="00844575" w:rsidRDefault="00844575" w:rsidP="00844575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  <w:r>
        <w:rPr>
          <w:color w:val="000000"/>
        </w:rPr>
        <w:t>2. Сюжетные игры: деловые игры, ролевые игры, игры-путешествия, игры-соревнования;</w:t>
      </w:r>
    </w:p>
    <w:p w:rsidR="00844575" w:rsidRDefault="00844575" w:rsidP="00844575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  <w:r>
        <w:rPr>
          <w:color w:val="000000"/>
        </w:rPr>
        <w:t>3. Игры на внеклассных занятиях: игры-исследования, игры по станциям, КВН.</w:t>
      </w:r>
    </w:p>
    <w:p w:rsidR="00844575" w:rsidRDefault="006B1CB6" w:rsidP="00844575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  <w:r>
        <w:rPr>
          <w:color w:val="000000"/>
        </w:rPr>
        <w:t>Особое место сегодня заняли игры, имитирующие популярные телевизионные игры «Кто хочет стать миллионером», «Счастливый случай», «Умники и умницы» и др.</w:t>
      </w:r>
    </w:p>
    <w:p w:rsidR="006B1CB6" w:rsidRDefault="006B1CB6" w:rsidP="00844575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  <w:r>
        <w:rPr>
          <w:color w:val="000000"/>
        </w:rPr>
        <w:t>Дидактические игры на уроках физики позволяют учителю</w:t>
      </w:r>
      <w:r w:rsidR="00976079">
        <w:rPr>
          <w:color w:val="000000"/>
        </w:rPr>
        <w:t>,</w:t>
      </w:r>
      <w:r>
        <w:rPr>
          <w:color w:val="000000"/>
        </w:rPr>
        <w:t xml:space="preserve"> как индивидуализировать работу на уроке, давая задания, которые посильны каждому обучающемуся, так и коллективизировать познавательную деятельность</w:t>
      </w:r>
      <w:r w:rsidR="00976079">
        <w:rPr>
          <w:color w:val="000000"/>
        </w:rPr>
        <w:t>. Возможна организация интегрированной между предметами игры, например игра-исследование «Звуковые волны», исследования проводят физики и биологи. В любом случае игра на уроках физики способствует развитию наблюдательности, умения видеть необычное в обычном, задавать себе вопросы о тех явлениях, с которыми встречаются в жизни и находить на них ответы, доказывая, что обучение – не всегда нудное и неинтересное занятие.</w:t>
      </w:r>
    </w:p>
    <w:p w:rsidR="000360F3" w:rsidRDefault="000360F3" w:rsidP="00844575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</w:p>
    <w:p w:rsidR="008776BB" w:rsidRDefault="000360F3" w:rsidP="000360F3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  <w:r>
        <w:rPr>
          <w:color w:val="000000"/>
        </w:rPr>
        <w:t>Используемая литература:</w:t>
      </w:r>
    </w:p>
    <w:p w:rsidR="000360F3" w:rsidRPr="000360F3" w:rsidRDefault="000360F3" w:rsidP="000360F3">
      <w:pPr>
        <w:pStyle w:val="c10"/>
        <w:shd w:val="clear" w:color="auto" w:fill="FFFFFF"/>
        <w:spacing w:before="0" w:beforeAutospacing="0" w:after="0" w:afterAutospacing="0" w:line="276" w:lineRule="auto"/>
        <w:ind w:right="68" w:firstLine="736"/>
        <w:jc w:val="both"/>
        <w:rPr>
          <w:color w:val="000000"/>
        </w:rPr>
      </w:pPr>
    </w:p>
    <w:p w:rsidR="00E7115D" w:rsidRPr="000360F3" w:rsidRDefault="00976079" w:rsidP="000360F3">
      <w:pPr>
        <w:spacing w:after="0"/>
        <w:ind w:left="709" w:hanging="283"/>
        <w:jc w:val="both"/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60F3">
        <w:rPr>
          <w:rStyle w:val="c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spellStart"/>
      <w:r w:rsidR="00FD3918" w:rsidRPr="000360F3">
        <w:rPr>
          <w:rStyle w:val="c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Занъко</w:t>
      </w:r>
      <w:proofErr w:type="spellEnd"/>
      <w:r w:rsidR="00FD3918" w:rsidRPr="000360F3">
        <w:rPr>
          <w:rStyle w:val="c4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С.Ф. и др. </w:t>
      </w:r>
      <w:r w:rsidR="00FD3918" w:rsidRPr="000360F3"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и ученье. - М., 1992</w:t>
      </w:r>
    </w:p>
    <w:p w:rsidR="000360F3" w:rsidRPr="000360F3" w:rsidRDefault="000360F3" w:rsidP="000360F3">
      <w:pPr>
        <w:spacing w:after="0"/>
        <w:ind w:left="709" w:hanging="283"/>
        <w:jc w:val="both"/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60F3"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Ларина И.Я. 100 игр по физике. </w:t>
      </w:r>
      <w:proofErr w:type="gramStart"/>
      <w:r w:rsidRPr="000360F3"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–«</w:t>
      </w:r>
      <w:proofErr w:type="gramEnd"/>
      <w:r w:rsidRPr="000360F3">
        <w:rPr>
          <w:rStyle w:val="c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Просвещение», 1995</w:t>
      </w:r>
    </w:p>
    <w:p w:rsidR="00FD3918" w:rsidRPr="000360F3" w:rsidRDefault="00FD3918" w:rsidP="000360F3">
      <w:pPr>
        <w:pStyle w:val="a4"/>
        <w:numPr>
          <w:ilvl w:val="0"/>
          <w:numId w:val="2"/>
        </w:numPr>
        <w:shd w:val="clear" w:color="auto" w:fill="FFFFFF"/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Семина Г.В. Игровые технологии на уроках физики. /Учительский портал/ [Электронный ресурс] - Режим доступа: </w:t>
      </w:r>
      <w:hyperlink r:id="rId6" w:history="1">
        <w:r w:rsidRPr="000360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http://www.uchportal.ru/</w:t>
        </w:r>
      </w:hyperlink>
    </w:p>
    <w:p w:rsidR="00FD3918" w:rsidRPr="000360F3" w:rsidRDefault="00FD3918" w:rsidP="000360F3">
      <w:pPr>
        <w:pStyle w:val="a4"/>
        <w:numPr>
          <w:ilvl w:val="0"/>
          <w:numId w:val="2"/>
        </w:numPr>
        <w:shd w:val="clear" w:color="auto" w:fill="FFFFFF"/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Скибко</w:t>
      </w:r>
      <w:proofErr w:type="spellEnd"/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Т.А. Игровые технологии на уроках физики. / Фестиваль педагогических идей «Открытый урок» ИД «Первое сентября» [Электронный ресурс] - Режим доступа: </w:t>
      </w:r>
      <w:hyperlink r:id="rId7" w:history="1">
        <w:r w:rsidRPr="000360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http://festival.1september.ru/</w:t>
        </w:r>
      </w:hyperlink>
    </w:p>
    <w:p w:rsidR="000360F3" w:rsidRPr="000360F3" w:rsidRDefault="000360F3" w:rsidP="000360F3">
      <w:pPr>
        <w:pStyle w:val="a4"/>
        <w:numPr>
          <w:ilvl w:val="0"/>
          <w:numId w:val="2"/>
        </w:numPr>
        <w:shd w:val="clear" w:color="auto" w:fill="FFFFFF"/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интереса учащихся при обучении физике //Журнал «Методист»: </w:t>
      </w:r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physics</w:t>
      </w:r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uni</w:t>
      </w:r>
      <w:proofErr w:type="spellEnd"/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altai</w:t>
      </w:r>
      <w:proofErr w:type="spellEnd"/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./</w:t>
      </w:r>
      <w:proofErr w:type="spellStart"/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Metodis</w:t>
      </w:r>
      <w:proofErr w:type="spellEnd"/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0360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tissue</w:t>
      </w:r>
    </w:p>
    <w:p w:rsidR="00FD3918" w:rsidRPr="000360F3" w:rsidRDefault="00FD3918" w:rsidP="000360F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6964" w:rsidRPr="008B0A1E" w:rsidRDefault="003D6964" w:rsidP="008B0A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D6964" w:rsidRPr="008B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F54"/>
    <w:multiLevelType w:val="hybridMultilevel"/>
    <w:tmpl w:val="0B4E2BA4"/>
    <w:lvl w:ilvl="0" w:tplc="6756BD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82609"/>
    <w:multiLevelType w:val="multilevel"/>
    <w:tmpl w:val="C368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D1"/>
    <w:rsid w:val="000360F3"/>
    <w:rsid w:val="000F1EA2"/>
    <w:rsid w:val="001520B2"/>
    <w:rsid w:val="0023304B"/>
    <w:rsid w:val="003207AD"/>
    <w:rsid w:val="00345389"/>
    <w:rsid w:val="003D6964"/>
    <w:rsid w:val="00693F9E"/>
    <w:rsid w:val="006B1CB6"/>
    <w:rsid w:val="007D39AA"/>
    <w:rsid w:val="00824CA5"/>
    <w:rsid w:val="00844575"/>
    <w:rsid w:val="008776BB"/>
    <w:rsid w:val="008B0A1E"/>
    <w:rsid w:val="009051A8"/>
    <w:rsid w:val="00976079"/>
    <w:rsid w:val="00A177E2"/>
    <w:rsid w:val="00A82860"/>
    <w:rsid w:val="00A8443D"/>
    <w:rsid w:val="00B169D1"/>
    <w:rsid w:val="00B20C1A"/>
    <w:rsid w:val="00BC1E12"/>
    <w:rsid w:val="00BD250F"/>
    <w:rsid w:val="00CB4148"/>
    <w:rsid w:val="00E7115D"/>
    <w:rsid w:val="00F05CDE"/>
    <w:rsid w:val="00F717C3"/>
    <w:rsid w:val="00FD3918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D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3918"/>
  </w:style>
  <w:style w:type="character" w:customStyle="1" w:styleId="c6">
    <w:name w:val="c6"/>
    <w:basedOn w:val="a0"/>
    <w:rsid w:val="00FD3918"/>
  </w:style>
  <w:style w:type="paragraph" w:styleId="a4">
    <w:name w:val="List Paragraph"/>
    <w:basedOn w:val="a"/>
    <w:uiPriority w:val="34"/>
    <w:qFormat/>
    <w:rsid w:val="00036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D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3918"/>
  </w:style>
  <w:style w:type="character" w:customStyle="1" w:styleId="c6">
    <w:name w:val="c6"/>
    <w:basedOn w:val="a0"/>
    <w:rsid w:val="00FD3918"/>
  </w:style>
  <w:style w:type="paragraph" w:styleId="a4">
    <w:name w:val="List Paragraph"/>
    <w:basedOn w:val="a"/>
    <w:uiPriority w:val="34"/>
    <w:qFormat/>
    <w:rsid w:val="0003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festival.1september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uchportal.ru%2Fpubl%2F23-1-0-15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2020-12-06T06:32:00Z</dcterms:created>
  <dcterms:modified xsi:type="dcterms:W3CDTF">2021-01-31T07:29:00Z</dcterms:modified>
</cp:coreProperties>
</file>