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5A" w:rsidRPr="00D27781" w:rsidRDefault="00DC0C5A" w:rsidP="00D27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7781">
        <w:rPr>
          <w:rFonts w:ascii="Times New Roman" w:hAnsi="Times New Roman" w:cs="Times New Roman"/>
          <w:b/>
          <w:sz w:val="28"/>
          <w:szCs w:val="28"/>
        </w:rPr>
        <w:t>Роль народных игр в формировании физической культуры</w:t>
      </w:r>
    </w:p>
    <w:bookmarkEnd w:id="0"/>
    <w:p w:rsidR="00DC0C5A" w:rsidRPr="00DC0C5A" w:rsidRDefault="00DC0C5A" w:rsidP="00DC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5A">
        <w:rPr>
          <w:rFonts w:ascii="Times New Roman" w:hAnsi="Times New Roman" w:cs="Times New Roman"/>
          <w:sz w:val="28"/>
          <w:szCs w:val="28"/>
        </w:rPr>
        <w:t xml:space="preserve">Физическая культура как компонент общекультурной подготовки школьников входит в число обязательных основных образовательных программ всех направлений подготовки. Для школьников работа направлена на укрепление здоровья учащихся, всестороннее физическое развитие и физическую подготовленность, развитие физических и духовно-нравственных качеств, необходимых для социализации и ведения здорового образа жизни. </w:t>
      </w:r>
    </w:p>
    <w:p w:rsidR="00DC0C5A" w:rsidRPr="00DC0C5A" w:rsidRDefault="00DC0C5A" w:rsidP="00DC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5A">
        <w:rPr>
          <w:rFonts w:ascii="Times New Roman" w:hAnsi="Times New Roman" w:cs="Times New Roman"/>
          <w:sz w:val="28"/>
          <w:szCs w:val="28"/>
        </w:rPr>
        <w:t xml:space="preserve">Регулярные занятия спортом с раннего возраста формируют потребность в ежедневных физических нагрузках, что определяет хорошие количественные показатели уровней физического здоровья и физической кондиции. У многих учеников физическая культура является любимым предметом. Однако анализ исследований здоровья учащихся в школе показывает низкий уровень здоровья, множество хронических заболеваний, низкий показатель мышечной массы (индекс </w:t>
      </w:r>
      <w:proofErr w:type="spellStart"/>
      <w:r w:rsidRPr="00DC0C5A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DC0C5A">
        <w:rPr>
          <w:rFonts w:ascii="Times New Roman" w:hAnsi="Times New Roman" w:cs="Times New Roman"/>
          <w:sz w:val="28"/>
          <w:szCs w:val="28"/>
        </w:rPr>
        <w:t xml:space="preserve">), возможности </w:t>
      </w:r>
      <w:proofErr w:type="gramStart"/>
      <w:r w:rsidRPr="00DC0C5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DC0C5A">
        <w:rPr>
          <w:rFonts w:ascii="Times New Roman" w:hAnsi="Times New Roman" w:cs="Times New Roman"/>
          <w:sz w:val="28"/>
          <w:szCs w:val="28"/>
        </w:rPr>
        <w:t xml:space="preserve"> системы (индекс Робинсона), недостаточные двигательные качества (индекс </w:t>
      </w:r>
      <w:proofErr w:type="spellStart"/>
      <w:r w:rsidRPr="00DC0C5A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Pr="00DC0C5A">
        <w:rPr>
          <w:rFonts w:ascii="Times New Roman" w:hAnsi="Times New Roman" w:cs="Times New Roman"/>
          <w:sz w:val="28"/>
          <w:szCs w:val="28"/>
        </w:rPr>
        <w:t xml:space="preserve">), изменённые возможности </w:t>
      </w:r>
      <w:proofErr w:type="spellStart"/>
      <w:r w:rsidRPr="00DC0C5A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Pr="00DC0C5A">
        <w:rPr>
          <w:rFonts w:ascii="Times New Roman" w:hAnsi="Times New Roman" w:cs="Times New Roman"/>
          <w:sz w:val="28"/>
          <w:szCs w:val="28"/>
        </w:rPr>
        <w:t xml:space="preserve">-респираторной системы организма (индекс </w:t>
      </w:r>
      <w:proofErr w:type="spellStart"/>
      <w:r w:rsidRPr="00DC0C5A">
        <w:rPr>
          <w:rFonts w:ascii="Times New Roman" w:hAnsi="Times New Roman" w:cs="Times New Roman"/>
          <w:sz w:val="28"/>
          <w:szCs w:val="28"/>
        </w:rPr>
        <w:t>Скибинского</w:t>
      </w:r>
      <w:proofErr w:type="spellEnd"/>
      <w:r w:rsidRPr="00DC0C5A">
        <w:rPr>
          <w:rFonts w:ascii="Times New Roman" w:hAnsi="Times New Roman" w:cs="Times New Roman"/>
          <w:sz w:val="28"/>
          <w:szCs w:val="28"/>
        </w:rPr>
        <w:t xml:space="preserve">) и это далеко не всё. Достоверность данных исследований можно проверить с помощью методов математической статистической обработки: «t-критерия Стьюдента», «t-критерия </w:t>
      </w:r>
      <w:proofErr w:type="spellStart"/>
      <w:r w:rsidRPr="00DC0C5A">
        <w:rPr>
          <w:rFonts w:ascii="Times New Roman" w:hAnsi="Times New Roman" w:cs="Times New Roman"/>
          <w:sz w:val="28"/>
          <w:szCs w:val="28"/>
        </w:rPr>
        <w:t>Вилкоксона</w:t>
      </w:r>
      <w:proofErr w:type="spellEnd"/>
      <w:r w:rsidRPr="00DC0C5A">
        <w:rPr>
          <w:rFonts w:ascii="Times New Roman" w:hAnsi="Times New Roman" w:cs="Times New Roman"/>
          <w:sz w:val="28"/>
          <w:szCs w:val="28"/>
        </w:rPr>
        <w:t>», «U-критерия Манна-Уитни».</w:t>
      </w:r>
    </w:p>
    <w:p w:rsidR="00DC0C5A" w:rsidRPr="00DC0C5A" w:rsidRDefault="00DC0C5A" w:rsidP="00DC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5A">
        <w:rPr>
          <w:rFonts w:ascii="Times New Roman" w:hAnsi="Times New Roman" w:cs="Times New Roman"/>
          <w:sz w:val="28"/>
          <w:szCs w:val="28"/>
        </w:rPr>
        <w:t>Альтернативой сидячим и компьютерным занятиям являются подвижные народные игры, которые можно использовать на улице в любое время года.</w:t>
      </w:r>
    </w:p>
    <w:p w:rsidR="00DC0C5A" w:rsidRPr="00DC0C5A" w:rsidRDefault="00DC0C5A" w:rsidP="00DC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5A">
        <w:rPr>
          <w:rFonts w:ascii="Times New Roman" w:hAnsi="Times New Roman" w:cs="Times New Roman"/>
          <w:sz w:val="28"/>
          <w:szCs w:val="28"/>
        </w:rPr>
        <w:t>Игра является неотъемлемую часть жизни человека с древнейших времён. Она использовалась для воспитания и физического развития подрастающего поколения. Игры постоянно видоизменялись: менялись формы, условия и содержание, вводились новые сюжеты, соответствующие времени. В игре можно было проверить и показать смелость, ловкость, быстроту и силу. Потребность в игру обусловлена самой природой человека. Это потребность в тренировке мышц и внутренних органов, в общения, получение внешней информации.</w:t>
      </w:r>
    </w:p>
    <w:p w:rsidR="00DC0C5A" w:rsidRPr="00DC0C5A" w:rsidRDefault="00DC0C5A" w:rsidP="00DC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5A">
        <w:rPr>
          <w:rFonts w:ascii="Times New Roman" w:hAnsi="Times New Roman" w:cs="Times New Roman"/>
          <w:sz w:val="28"/>
          <w:szCs w:val="28"/>
        </w:rPr>
        <w:t>В наши дни родителям сложно контролировать свободное время детей. Ежедневная учебная нагрузка на учащихся достаточно высока, дети много времени проводят за учебниками, компьютером, в сотовом телефоне. Поэтому необходимы как двигательные нагрузки, так и коммуникация, которая за последние два десятилетия претерпела значительные изменения.</w:t>
      </w:r>
    </w:p>
    <w:p w:rsidR="00DC0C5A" w:rsidRPr="00DC0C5A" w:rsidRDefault="00DC0C5A" w:rsidP="00DC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5A">
        <w:rPr>
          <w:rFonts w:ascii="Times New Roman" w:hAnsi="Times New Roman" w:cs="Times New Roman"/>
          <w:sz w:val="28"/>
          <w:szCs w:val="28"/>
        </w:rPr>
        <w:t>Ежедневные подвижные народные игры не только в начальной школе, но и в среднем звене, проводимые на улице или хотя бы в спортивном зале, могут решить проблему укрепления здоровья и рационального использования свободного времени.</w:t>
      </w:r>
    </w:p>
    <w:p w:rsidR="00DC0C5A" w:rsidRPr="00DC0C5A" w:rsidRDefault="00DC0C5A" w:rsidP="00DC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5A">
        <w:rPr>
          <w:rFonts w:ascii="Times New Roman" w:hAnsi="Times New Roman" w:cs="Times New Roman"/>
          <w:sz w:val="28"/>
          <w:szCs w:val="28"/>
        </w:rPr>
        <w:t xml:space="preserve">Народные игры сохранились и дошли до наших дней из глубокой старины. Они передавались из поколения в поколение, вбирая в себя национальные традиции. На деревенской улице или за околицей дети водили хороводы, пели песни, играя в различные игры, состязались в ловкости и </w:t>
      </w:r>
      <w:r w:rsidRPr="00DC0C5A">
        <w:rPr>
          <w:rFonts w:ascii="Times New Roman" w:hAnsi="Times New Roman" w:cs="Times New Roman"/>
          <w:sz w:val="28"/>
          <w:szCs w:val="28"/>
        </w:rPr>
        <w:lastRenderedPageBreak/>
        <w:t xml:space="preserve">сноровке, играя в лапту, городки, в игры с мячом. Зимой обычно устраивались катания с гор, игры в снежки. </w:t>
      </w:r>
    </w:p>
    <w:p w:rsidR="00DC0C5A" w:rsidRPr="00DC0C5A" w:rsidRDefault="00DC0C5A" w:rsidP="00DC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5A">
        <w:rPr>
          <w:rFonts w:ascii="Times New Roman" w:hAnsi="Times New Roman" w:cs="Times New Roman"/>
          <w:sz w:val="28"/>
          <w:szCs w:val="28"/>
        </w:rPr>
        <w:t xml:space="preserve">Было немало игр, в которых успех играющих зависел, главным образом, от умения точно бросить биту, сбить городки, поймать мяч или попасть в цель. В разных областях России играли в разные игры, а если в одинаковые, то правила могли быть разными. Общим было стремление одержать победу, выиграть. </w:t>
      </w:r>
    </w:p>
    <w:p w:rsidR="00DC0C5A" w:rsidRPr="00DC0C5A" w:rsidRDefault="00DC0C5A" w:rsidP="00DC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5A">
        <w:rPr>
          <w:rFonts w:ascii="Times New Roman" w:hAnsi="Times New Roman" w:cs="Times New Roman"/>
          <w:sz w:val="28"/>
          <w:szCs w:val="28"/>
        </w:rPr>
        <w:t>В советское время появилась игра пионерская военно-спортивная игра «Зарница», которая сейчас неоправданно забыта. Эта игра представляла собой имитацию боевых действий. Пионеры делились на команды и соревновались в различных военно-прикладных видах спорта, содержащих игровые элементы. Каждая команда готовил или свою атрибутику для игры. Дети изучали правила оказания первой помощи, отрабатывались тактические действия при попадании в трудную ситуацию. Содержание игры устарело. Однако такая форма проведения игры учила осваивать и владеть средствами основных двигательных действий, осознанно относиться к своему здоровью, способствовала самостоятельному совершенствованию основных физических качеств, формировать духовно-нравственные качества школьника.</w:t>
      </w:r>
    </w:p>
    <w:p w:rsidR="00DC0C5A" w:rsidRPr="00DC0C5A" w:rsidRDefault="00DC0C5A" w:rsidP="00DC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5A">
        <w:rPr>
          <w:rFonts w:ascii="Times New Roman" w:hAnsi="Times New Roman" w:cs="Times New Roman"/>
          <w:sz w:val="28"/>
          <w:szCs w:val="28"/>
        </w:rPr>
        <w:t>Наши сограждане особенно ценили смелость, решительность, выносливость, ловкость, физическую силу. Подрастающее поколение приобретало соответствующие знания, умения и навыки в процессе физического и трудового воспитания. Различные состязания, единоборства в кулачном бою и борьбе воспитывали нравственные черты, развивали двигательную активность, интеллект людей.</w:t>
      </w:r>
    </w:p>
    <w:p w:rsidR="00DC0C5A" w:rsidRPr="00DC0C5A" w:rsidRDefault="00DC0C5A" w:rsidP="00DC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5A">
        <w:rPr>
          <w:rFonts w:ascii="Times New Roman" w:hAnsi="Times New Roman" w:cs="Times New Roman"/>
          <w:sz w:val="28"/>
          <w:szCs w:val="28"/>
        </w:rPr>
        <w:t xml:space="preserve">Этнографы и историки описали игры, развивающие органы чувств, особенно зрительные и слуховые. Важное место занимали игры, выявляющие рассудительность и остроту ума, уважение к старшим и гостеприимство, восприимчивость и любознательность, честность и правдивость. </w:t>
      </w:r>
      <w:proofErr w:type="gramStart"/>
      <w:r w:rsidRPr="00DC0C5A">
        <w:rPr>
          <w:rFonts w:ascii="Times New Roman" w:hAnsi="Times New Roman" w:cs="Times New Roman"/>
          <w:sz w:val="28"/>
          <w:szCs w:val="28"/>
        </w:rPr>
        <w:t>Среди наиболее популярных игр, не требующие физической нагрузки, но содействующих общему развитию:</w:t>
      </w:r>
      <w:proofErr w:type="gramEnd"/>
      <w:r w:rsidRPr="00DC0C5A">
        <w:rPr>
          <w:rFonts w:ascii="Times New Roman" w:hAnsi="Times New Roman" w:cs="Times New Roman"/>
          <w:sz w:val="28"/>
          <w:szCs w:val="28"/>
        </w:rPr>
        <w:t xml:space="preserve"> «Волки и овцы», «Гуси-лебеди», «Камешки», «Коршун», «Котёл», «Шаровки» и др.</w:t>
      </w:r>
    </w:p>
    <w:p w:rsidR="00DC0C5A" w:rsidRPr="00DC0C5A" w:rsidRDefault="00DC0C5A" w:rsidP="00DC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5A">
        <w:rPr>
          <w:rFonts w:ascii="Times New Roman" w:hAnsi="Times New Roman" w:cs="Times New Roman"/>
          <w:sz w:val="28"/>
          <w:szCs w:val="28"/>
        </w:rPr>
        <w:t>Во время зимних и весенний гуляний народ с удовольствием участвовал в развлечениях и единоборствах. Для организации игр строились специальные сооружения на горках, льду и лесных полянах. Очень популярными были «горки-качели» и плоскостные площадки для игры в «килу», похожи на современные игры с футболом, городки, лапта, бабки, свайка и др.</w:t>
      </w:r>
    </w:p>
    <w:p w:rsidR="00DC0C5A" w:rsidRPr="00DC0C5A" w:rsidRDefault="00DC0C5A" w:rsidP="00DC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5A">
        <w:rPr>
          <w:rFonts w:ascii="Times New Roman" w:hAnsi="Times New Roman" w:cs="Times New Roman"/>
          <w:sz w:val="28"/>
          <w:szCs w:val="28"/>
        </w:rPr>
        <w:t xml:space="preserve">Для усиления мотивации обучающихся как вариант, возможно введение элективных курсов (вариативный компонент дисциплины «Физическая культура»). Он состоит из двух частей: теоретическая часть (формирует мировоззренческую систему научно-практических знаний и отношение к здоровью и физической культуре) и практическая (учебно-тренировочного), которая содействует приобретению опыта практической деятельности, развитию самодеятельности в подборе методов и средств физической культуры. Основные цели заключаются в укреплении здоровья и </w:t>
      </w:r>
      <w:r w:rsidRPr="00DC0C5A">
        <w:rPr>
          <w:rFonts w:ascii="Times New Roman" w:hAnsi="Times New Roman" w:cs="Times New Roman"/>
          <w:sz w:val="28"/>
          <w:szCs w:val="28"/>
        </w:rPr>
        <w:lastRenderedPageBreak/>
        <w:t>достижении физического совершенства, повышении уровня функциональных и двигательных способностей, формирования качеств и свойств личности школьников. В своей образовательной деятельности мы используем следующую тематику курсов: «Народные игры. Уличные состязания», «Народные игры с мячом» «Народные игры. Зимние состязания», «Праздничные народные игры», «Детские подвижные уличные игры», «Зрительные и слуховые игры», «Игры для развития органов чувств».</w:t>
      </w:r>
    </w:p>
    <w:p w:rsidR="00DC0C5A" w:rsidRDefault="00DC0C5A" w:rsidP="00DC0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C5A" w:rsidRPr="00DC0C5A" w:rsidRDefault="00DC0C5A" w:rsidP="00DC0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C5A"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DC0C5A" w:rsidRPr="00DC0C5A" w:rsidRDefault="00DC0C5A" w:rsidP="00DC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5A">
        <w:rPr>
          <w:rFonts w:ascii="Times New Roman" w:hAnsi="Times New Roman" w:cs="Times New Roman"/>
          <w:sz w:val="28"/>
          <w:szCs w:val="28"/>
        </w:rPr>
        <w:t xml:space="preserve">1. Волков Г.Н. </w:t>
      </w:r>
      <w:proofErr w:type="spellStart"/>
      <w:r w:rsidRPr="00DC0C5A">
        <w:rPr>
          <w:rFonts w:ascii="Times New Roman" w:hAnsi="Times New Roman" w:cs="Times New Roman"/>
          <w:sz w:val="28"/>
          <w:szCs w:val="28"/>
        </w:rPr>
        <w:t>Этнопедагогическая</w:t>
      </w:r>
      <w:proofErr w:type="spellEnd"/>
      <w:r w:rsidRPr="00DC0C5A">
        <w:rPr>
          <w:rFonts w:ascii="Times New Roman" w:hAnsi="Times New Roman" w:cs="Times New Roman"/>
          <w:sz w:val="28"/>
          <w:szCs w:val="28"/>
        </w:rPr>
        <w:t xml:space="preserve"> концепция </w:t>
      </w:r>
      <w:proofErr w:type="spellStart"/>
      <w:r w:rsidRPr="00DC0C5A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DC0C5A">
        <w:rPr>
          <w:rFonts w:ascii="Times New Roman" w:hAnsi="Times New Roman" w:cs="Times New Roman"/>
          <w:sz w:val="28"/>
          <w:szCs w:val="28"/>
        </w:rPr>
        <w:t xml:space="preserve">. школы // </w:t>
      </w:r>
      <w:proofErr w:type="spellStart"/>
      <w:r w:rsidRPr="00DC0C5A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DC0C5A">
        <w:rPr>
          <w:rFonts w:ascii="Times New Roman" w:hAnsi="Times New Roman" w:cs="Times New Roman"/>
          <w:sz w:val="28"/>
          <w:szCs w:val="28"/>
        </w:rPr>
        <w:t xml:space="preserve">. школа: концепция и технология </w:t>
      </w:r>
      <w:proofErr w:type="spellStart"/>
      <w:r w:rsidRPr="00DC0C5A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DC0C5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C0C5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C0C5A">
        <w:rPr>
          <w:rFonts w:ascii="Times New Roman" w:hAnsi="Times New Roman" w:cs="Times New Roman"/>
          <w:sz w:val="28"/>
          <w:szCs w:val="28"/>
        </w:rPr>
        <w:t>. и матер</w:t>
      </w:r>
      <w:proofErr w:type="gramStart"/>
      <w:r w:rsidRPr="00DC0C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0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0C5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0C5A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DC0C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0C5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C0C5A">
        <w:rPr>
          <w:rFonts w:ascii="Times New Roman" w:hAnsi="Times New Roman" w:cs="Times New Roman"/>
          <w:sz w:val="28"/>
          <w:szCs w:val="28"/>
        </w:rPr>
        <w:t>., Якутск, 16-21 марта 1993 г. - М.: Просвещение, 1993. - С. 45-52.</w:t>
      </w:r>
    </w:p>
    <w:p w:rsidR="00DC0C5A" w:rsidRPr="00DC0C5A" w:rsidRDefault="00DC0C5A" w:rsidP="00DC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5A">
        <w:rPr>
          <w:rFonts w:ascii="Times New Roman" w:hAnsi="Times New Roman" w:cs="Times New Roman"/>
          <w:sz w:val="28"/>
          <w:szCs w:val="28"/>
        </w:rPr>
        <w:t xml:space="preserve">2. Волович Л.А., </w:t>
      </w:r>
      <w:proofErr w:type="spellStart"/>
      <w:r w:rsidRPr="00DC0C5A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Pr="00DC0C5A">
        <w:rPr>
          <w:rFonts w:ascii="Times New Roman" w:hAnsi="Times New Roman" w:cs="Times New Roman"/>
          <w:sz w:val="28"/>
          <w:szCs w:val="28"/>
        </w:rPr>
        <w:t xml:space="preserve"> Г.В. Национальный компонент образовательных стандартов в средней профессиональной школе. - Казань, 1997. -143 с.</w:t>
      </w:r>
    </w:p>
    <w:p w:rsidR="009113B7" w:rsidRPr="00DC0C5A" w:rsidRDefault="009113B7" w:rsidP="00DC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13B7" w:rsidRPr="00DC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A"/>
    <w:rsid w:val="009113B7"/>
    <w:rsid w:val="00D27781"/>
    <w:rsid w:val="00D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2021-04-12T04:30:00Z</dcterms:created>
  <dcterms:modified xsi:type="dcterms:W3CDTF">2021-04-12T05:11:00Z</dcterms:modified>
</cp:coreProperties>
</file>