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1329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Аппликатура существует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самого зарождения скрипичного искусства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обогащаясь от поколения к поколению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она дошла до нас в том виде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котором мы привыкли её видеть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Первоначально аппликатура была ограничена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верхними струнами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струна соль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использовалась только эпизодически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позицией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Шейка и гриф скрипки были значительно короче и шире современных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сам инструмент держали опирая о левую сторону груди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поэтому левая рука несла функцию дополнительной точки опоры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что значительно ограничив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ало технические возможности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исполнителя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Расширение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диапазона применявшихся звуков и постепенное развитие игры в позициях привело к тому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что потребовалось освобождение левой руки от неподвижного состояния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Скрипку стали держать на плече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Революционнее прео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бразования внес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Паганини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связи с необходимостью новой художественной выразительности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виртуозно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романтическим стилем игры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внепозиционное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движение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игра одним пальцем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сверхрастяжки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большое  значение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имело изобретенный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Шпором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1820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году под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бородник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8AFC3CA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Аппликатура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 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it-IT"/>
        </w:rPr>
        <w:t xml:space="preserve">applicare </w:t>
      </w:r>
      <w:r>
        <w:rPr>
          <w:rFonts w:ascii="Times New Roman" w:hAnsi="Times New Roman"/>
          <w:sz w:val="28"/>
          <w:szCs w:val="28"/>
        </w:rPr>
        <w:t>– прикладывать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приставл</w:t>
      </w:r>
      <w:r>
        <w:rPr>
          <w:rFonts w:ascii="Times New Roman" w:hAnsi="Times New Roman"/>
          <w:sz w:val="28"/>
          <w:szCs w:val="28"/>
        </w:rPr>
        <w:t>ять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— это определенная система приемов исполнения музыкального текста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связанная с тем или иным расположением и движением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последовательным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или одновременным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пальцев на струнах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направленная на выразительное интонирование и воплощение художественного замысла</w:t>
      </w:r>
      <w:r>
        <w:rPr>
          <w:rFonts w:ascii="Times New Roman" w:hAnsi="Times New Roman"/>
          <w:sz w:val="28"/>
          <w:szCs w:val="28"/>
        </w:rPr>
        <w:t>.</w:t>
      </w:r>
    </w:p>
    <w:p w14:paraId="19F7098E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аппликатура — это организация действий левой руки при игре на инструменте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определении той или иной аппликатуры исполнитель обязательно учитывает требования рацион</w:t>
      </w:r>
      <w:r>
        <w:rPr>
          <w:rFonts w:ascii="Times New Roman" w:hAnsi="Times New Roman"/>
          <w:sz w:val="28"/>
          <w:szCs w:val="28"/>
        </w:rPr>
        <w:t>альности и экономности движений</w:t>
      </w:r>
      <w:r>
        <w:rPr>
          <w:rFonts w:ascii="Times New Roman" w:hAnsi="Times New Roman"/>
          <w:sz w:val="28"/>
          <w:szCs w:val="28"/>
        </w:rPr>
        <w:t>.</w:t>
      </w:r>
    </w:p>
    <w:p w14:paraId="35365904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Аппликатура обозначается поставленными над нотами цифрами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указывающими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каким пальцем эта нота берется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Выбор аппликатуры при игре на скрипке подчиняется требованиям фразировки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динамики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звучания и ритма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неразрывно связа</w:t>
      </w:r>
      <w:r>
        <w:rPr>
          <w:rFonts w:ascii="Times New Roman" w:hAnsi="Times New Roman"/>
          <w:sz w:val="28"/>
          <w:szCs w:val="28"/>
        </w:rPr>
        <w:t>н с индивидуальной интерпретацией произведения исполнителем и особенностью строение руки музыканта — ширина ладони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длинные сила пальцев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гибкость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</w:p>
    <w:p w14:paraId="0101AC6C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Главное художественное качество — отчетливость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Выполнение этой задачи возможно лишь при рациональн</w:t>
      </w:r>
      <w:r>
        <w:rPr>
          <w:rFonts w:ascii="Times New Roman" w:hAnsi="Times New Roman"/>
          <w:sz w:val="28"/>
          <w:szCs w:val="28"/>
        </w:rPr>
        <w:t>ой аппликатуре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нецелесообразно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 одной ноты переходить на другую струну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Верный и рациональный </w:t>
      </w:r>
      <w:proofErr w:type="gramStart"/>
      <w:r>
        <w:rPr>
          <w:rFonts w:ascii="Times New Roman" w:hAnsi="Times New Roman"/>
          <w:sz w:val="28"/>
          <w:szCs w:val="28"/>
        </w:rPr>
        <w:t>выбор  аппликатуры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развивает свободу ориентировки на грифе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способствует чистоте интонации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облегчает преодоление трудностей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свою очередь п</w:t>
      </w:r>
      <w:r>
        <w:rPr>
          <w:rFonts w:ascii="Times New Roman" w:hAnsi="Times New Roman"/>
          <w:sz w:val="28"/>
          <w:szCs w:val="28"/>
        </w:rPr>
        <w:t>омогает при чтении с листа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важным аспектом является выработка специфического «аппликатурного мышления»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развитию которого </w:t>
      </w:r>
      <w:proofErr w:type="gramStart"/>
      <w:r>
        <w:rPr>
          <w:rFonts w:ascii="Times New Roman" w:hAnsi="Times New Roman"/>
          <w:sz w:val="28"/>
          <w:szCs w:val="28"/>
        </w:rPr>
        <w:t>зачастую  не</w:t>
      </w:r>
      <w:proofErr w:type="gramEnd"/>
      <w:r>
        <w:rPr>
          <w:rFonts w:ascii="Times New Roman" w:hAnsi="Times New Roman"/>
          <w:sz w:val="28"/>
          <w:szCs w:val="28"/>
        </w:rPr>
        <w:t xml:space="preserve"> уделяется должного внимания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Янкелевич всегда поощрял аппликатуры поиски учеников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говорил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всегда находят лучшее решение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собственный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отражающий возможности ученика вариант стоит оставлять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«Главное — это качество игры»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 писал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«…для артиста существует только один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единственный вариант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наибольшей степени отвечающий как </w:t>
      </w:r>
      <w:r>
        <w:rPr>
          <w:rFonts w:ascii="Times New Roman" w:hAnsi="Times New Roman"/>
          <w:sz w:val="28"/>
          <w:szCs w:val="28"/>
        </w:rPr>
        <w:t>его музыкальному вкусу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таки особенностям индивидуальной техники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Эта так называемая «лучшая» аппликатура ‹…› определяется путем проб и ошибок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глубочайшую истину заключает в себе следующее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первый взгляд парадоксальное утверждение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каждому звук</w:t>
      </w:r>
      <w:r>
        <w:rPr>
          <w:rFonts w:ascii="Times New Roman" w:hAnsi="Times New Roman"/>
          <w:sz w:val="28"/>
          <w:szCs w:val="28"/>
        </w:rPr>
        <w:t xml:space="preserve">овому </w:t>
      </w:r>
      <w:proofErr w:type="spellStart"/>
      <w:r>
        <w:rPr>
          <w:rFonts w:ascii="Times New Roman" w:hAnsi="Times New Roman"/>
          <w:sz w:val="28"/>
          <w:szCs w:val="28"/>
        </w:rPr>
        <w:t>последованию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соответствует единственно возможная для данного индивида «лучшая» аппликатура»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8406707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перемещения левой руки и пальцев выделяются линейная и поперечная аппликатуры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линейной движения разворачиваются вдоль грифа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гам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 поперечной кисть и пальцы перемещаются поперек грифа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аккордах</w:t>
      </w:r>
      <w:r>
        <w:rPr>
          <w:rFonts w:ascii="Times New Roman" w:hAnsi="Times New Roman"/>
          <w:sz w:val="28"/>
          <w:szCs w:val="28"/>
        </w:rPr>
        <w:t>.</w:t>
      </w:r>
    </w:p>
    <w:p w14:paraId="19BD4F70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три вида расположения пальцев на грифе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естественное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суженное и расширенное</w:t>
      </w:r>
      <w:r>
        <w:rPr>
          <w:rFonts w:ascii="Times New Roman" w:hAnsi="Times New Roman"/>
          <w:sz w:val="28"/>
          <w:szCs w:val="28"/>
        </w:rPr>
        <w:t>.</w:t>
      </w:r>
    </w:p>
    <w:p w14:paraId="0E9D3D1A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естественном расположении пальцы от первого до четвёртого образуют кварту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суженом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охватывают меньше кварты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такое расположение используется при игре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полупозиции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хроматических гамм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расширенном расположении пальцы образуют кварту или квинту в низких позициях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наверху может дойти и до септимы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применяется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игре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финге</w:t>
      </w:r>
      <w:r>
        <w:rPr>
          <w:rFonts w:ascii="Times New Roman" w:hAnsi="Times New Roman"/>
          <w:sz w:val="28"/>
          <w:szCs w:val="28"/>
          <w:shd w:val="clear" w:color="auto" w:fill="FFFFFF"/>
        </w:rPr>
        <w:t>рзацев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делим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использовании растяжек и т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.).</w:t>
      </w:r>
    </w:p>
    <w:p w14:paraId="413DD7E0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Довольно часто различные расположения пальцев на грифе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обуславливаемые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одной стороны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природой инструмента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с другой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фактурой музыкального произведения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находящихся между собой в противоречии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</w:t>
      </w:r>
      <w:r>
        <w:rPr>
          <w:rFonts w:ascii="Times New Roman" w:hAnsi="Times New Roman"/>
          <w:sz w:val="28"/>
          <w:szCs w:val="28"/>
        </w:rPr>
        <w:t>ают для исполнителя определённые технические неудобства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Отсюда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распространённость различных исполнительских редакций одного и того же произведения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подчас сильно отличающихся от первоначального варианта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По сути</w:t>
      </w:r>
      <w:proofErr w:type="gramEnd"/>
      <w:r>
        <w:rPr>
          <w:rFonts w:ascii="Times New Roman" w:hAnsi="Times New Roman"/>
          <w:sz w:val="28"/>
          <w:szCs w:val="28"/>
        </w:rPr>
        <w:t xml:space="preserve"> это не что иное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приспособление уже н</w:t>
      </w:r>
      <w:r>
        <w:rPr>
          <w:rFonts w:ascii="Times New Roman" w:hAnsi="Times New Roman"/>
          <w:sz w:val="28"/>
          <w:szCs w:val="28"/>
        </w:rPr>
        <w:t>аписанного произведения к техническим возможностям инструмента или индивидуальным особенностям игры редактора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исполнителя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Некоторые же произведения писались в расчёте на исполнительские возможности того или иного крупного артиста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таким примерам </w:t>
      </w:r>
      <w:r>
        <w:rPr>
          <w:rFonts w:ascii="Times New Roman" w:hAnsi="Times New Roman"/>
          <w:sz w:val="28"/>
          <w:szCs w:val="28"/>
        </w:rPr>
        <w:t>относятся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«Испанская симфония» </w:t>
      </w:r>
      <w:proofErr w:type="spellStart"/>
      <w:r>
        <w:rPr>
          <w:rFonts w:ascii="Times New Roman" w:hAnsi="Times New Roman"/>
          <w:sz w:val="28"/>
          <w:szCs w:val="28"/>
        </w:rPr>
        <w:t>Лало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третий концерт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Хаванез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«Интродукция и Рондо </w:t>
      </w:r>
      <w:proofErr w:type="spellStart"/>
      <w:r>
        <w:rPr>
          <w:rFonts w:ascii="Times New Roman" w:hAnsi="Times New Roman"/>
          <w:sz w:val="28"/>
          <w:szCs w:val="28"/>
        </w:rPr>
        <w:t>каприччиозо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Сен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Санса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были сочинены специально для Сарасате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Знаменитый испанский скрипач обладал маленькими руками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трудом брал октаву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почти не применял игру </w:t>
      </w:r>
      <w:r>
        <w:rPr>
          <w:rFonts w:ascii="Times New Roman" w:hAnsi="Times New Roman"/>
          <w:sz w:val="28"/>
          <w:szCs w:val="28"/>
        </w:rPr>
        <w:t>двойными нотами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Отсюда преобладание в этих произведениях мелкой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«жемчужной» техники</w:t>
      </w:r>
      <w:r>
        <w:rPr>
          <w:rFonts w:ascii="Times New Roman" w:hAnsi="Times New Roman"/>
          <w:sz w:val="28"/>
          <w:szCs w:val="28"/>
        </w:rPr>
        <w:t>.</w:t>
      </w:r>
    </w:p>
    <w:p w14:paraId="7C8F8683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скрипке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как и на любом другом струнно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смычковом инструменте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изменение аппликатуры одного и того же звука обычно влечёт за собой существенное изменение его тембра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силы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вне зависимости от характера ведения смычка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Это можно объяснить тем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что на скрипке один и тот же звук может быть взят на разных струнах и изменение тембра в данном случае обуславливается разной толщиной струн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9283D23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Отбор аппликатурных приемов определяет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 многими причинами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среди которых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учет естественного расположения пальцев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фактура фразы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структура фигурация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необходимые границы темпа и динамики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достаточно быстрых темпов и сложных исполнительских задач важную роль играет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достижение комплексности движения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что предопределяет необходимость его ритмической организации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Такая аппликатура называется пассажной или ритмической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Ритмическая аппликатура позволяет преодолеть тяжеловесность звучания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Она заключается в 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что перехо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соединение позиций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совершается на сильную или относительно сильную долю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Тяжеловесность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перехода совпадает с более громким звучанием доли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 как бы подчеркивает сильную долю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этого приема техника выигрывает — мы прячем недостаток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превращая его в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остоинство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07BE30C6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«технических местах» художественных произведений важным моментом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облегчающим изучение сложных кусков и пассажей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является применение повторяющейся последовательности одних и тех же пальцев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Рациональность повторяющейся аппликатурной группы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заключается в 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что приме применении преодоление трудности заключается только в точности передвижения левой руки в последующие позиции при сохранении однообразной комбинации пальцевых движений во всех позициях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Повторяющая аппликатура группа может быть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применена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 нисходящем или восходящем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секвенцееобразном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ходе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повторении последовательности одних и тех же звуков на октаву вверх или вниз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661D33B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При исполнении произведения </w:t>
      </w:r>
      <w:proofErr w:type="spellStart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характера главная задача исполнителя — приблизить звучание скрипки к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человеческому </w:t>
      </w:r>
      <w:proofErr w:type="gramStart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голосу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максимально</w:t>
      </w:r>
      <w:proofErr w:type="gramEnd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используя тембр одной струны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Перемена </w:t>
      </w:r>
      <w:proofErr w:type="gramStart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струны  должна</w:t>
      </w:r>
      <w:proofErr w:type="gramEnd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быть согласо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вана с общей структурой мелодии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</w:t>
      </w:r>
    </w:p>
    <w:p w14:paraId="11F133DC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Аппликатура в кантилене как средство художественной вы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разительности неразрывно связана с фразировкой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В техниче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ском отношении фразировка сводится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главным образом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к пра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вильному ведению смычка и распределению его частей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а также к выбору рациональной аппликатуры в соответствии с ритмом и динамикой данной фразы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Неправильная аппликатура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как и не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 xml:space="preserve">верный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штрих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нарушает цельность художественной фразировки и приводит к искажению музыкального смысла исполняемого произведения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Если в технических местах нужно принимать во внимание удобство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приносимое той или иной аппликатурой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по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могающей преодолеть быструю с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мену переходов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скачков и рас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тяжек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то в кантилене возможна ап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пликатура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допускающая большее число переходов в целях вы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разительности звучания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Таким образом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аппликатура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целесо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образная для кантилены в медленном движении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может оказаться непригодной пр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и исполнении этого же отрывка в быстром темпе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.</w:t>
      </w:r>
    </w:p>
    <w:p w14:paraId="6D5F45F4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lastRenderedPageBreak/>
        <w:t>В кантилене нередко применяется аппликатурный прием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связанный с колористическим </w:t>
      </w:r>
      <w:proofErr w:type="spellStart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оттенением</w:t>
      </w:r>
      <w:proofErr w:type="spellEnd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одного и того же мелодического материала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Повторение одной и той же мелодической фразы обычно влечет за собой изменен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ие нюанса и аппликатуры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выражаю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щейся большей частью в перемене струны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на которой исполня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ется повторяющаяся фраза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Это придает звучанию повторяющегося отрывка большее раз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нообразие и подчеркивает его значительность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.</w:t>
      </w:r>
    </w:p>
    <w:p w14:paraId="7B0B82F8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При повторении в мелодии звука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одной и той же высоты подмена пальца на этом звуке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изменяя тембр звучания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уси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ливает его выразительность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.</w:t>
      </w:r>
    </w:p>
    <w:p w14:paraId="03AC6280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Использование четвертого пальца в кантилене может быть ограничено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так как оно не всегда способствует полноценному звучанию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:</w:t>
      </w:r>
    </w:p>
    <w:p w14:paraId="074B8C77" w14:textId="77777777" w:rsidR="00400B35" w:rsidRDefault="00433F96">
      <w:pPr>
        <w:pStyle w:val="a5"/>
        <w:numPr>
          <w:ilvl w:val="0"/>
          <w:numId w:val="2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на очень высоких позици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ях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;</w:t>
      </w:r>
    </w:p>
    <w:p w14:paraId="78585B0A" w14:textId="77777777" w:rsidR="00400B35" w:rsidRDefault="00433F96">
      <w:pPr>
        <w:pStyle w:val="a5"/>
        <w:numPr>
          <w:ilvl w:val="0"/>
          <w:numId w:val="2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в местах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требую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 xml:space="preserve">щих большой силы и звучности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особенно на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струне соль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).</w:t>
      </w:r>
    </w:p>
    <w:p w14:paraId="70A9761B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Причиной относительно плохого звучания при использовании четвертого пальца является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:</w:t>
      </w:r>
    </w:p>
    <w:p w14:paraId="3024E42B" w14:textId="77777777" w:rsidR="00400B35" w:rsidRDefault="00433F96">
      <w:pPr>
        <w:pStyle w:val="a5"/>
        <w:numPr>
          <w:ilvl w:val="0"/>
          <w:numId w:val="2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относительная физическая его сла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бость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;</w:t>
      </w:r>
    </w:p>
    <w:p w14:paraId="125210ED" w14:textId="77777777" w:rsidR="00400B35" w:rsidRDefault="00433F96">
      <w:pPr>
        <w:pStyle w:val="a5"/>
        <w:numPr>
          <w:ilvl w:val="0"/>
          <w:numId w:val="2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ограниченность вибрационного размаха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;</w:t>
      </w:r>
    </w:p>
    <w:p w14:paraId="71601CA0" w14:textId="77777777" w:rsidR="00400B35" w:rsidRDefault="00433F96">
      <w:pPr>
        <w:pStyle w:val="a5"/>
        <w:numPr>
          <w:ilvl w:val="0"/>
          <w:numId w:val="2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не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 xml:space="preserve">устойчивость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в высоких позициях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.</w:t>
      </w:r>
    </w:p>
    <w:p w14:paraId="0F371FBD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Применение натуральных флажолетов разных октав в кантилене сообщает ей вырази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тельное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смягчающее звучание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особенно в сочетании с приемом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  <w:lang w:val="it-IT"/>
        </w:rPr>
        <w:t xml:space="preserve">portamento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в нюансах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  <w:lang w:val="it-IT"/>
        </w:rPr>
        <w:t xml:space="preserve">pianissimo, piano, mezzo forte.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Они могут применяться в следующих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случаях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:</w:t>
      </w:r>
    </w:p>
    <w:p w14:paraId="50C941A4" w14:textId="77777777" w:rsidR="00400B35" w:rsidRDefault="00433F96">
      <w:pPr>
        <w:pStyle w:val="a5"/>
        <w:numPr>
          <w:ilvl w:val="0"/>
          <w:numId w:val="2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во фразах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музыкальный смысл которых требует некото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 xml:space="preserve">рой </w:t>
      </w:r>
      <w:proofErr w:type="spellStart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смягченности</w:t>
      </w:r>
      <w:proofErr w:type="spellEnd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чувства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прозрачного звучания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;</w:t>
      </w:r>
    </w:p>
    <w:p w14:paraId="53E82252" w14:textId="77777777" w:rsidR="00400B35" w:rsidRDefault="00433F96">
      <w:pPr>
        <w:pStyle w:val="a5"/>
        <w:numPr>
          <w:ilvl w:val="0"/>
          <w:numId w:val="2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в музыке изящного характера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.</w:t>
      </w:r>
    </w:p>
    <w:p w14:paraId="0B79734B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Еще один выразительный эффект — напряженность высокой тесситуры — это игра в очень высоких позициях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что порождает нап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ряженность тембра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</w:p>
    <w:p w14:paraId="4D48AD02" w14:textId="77777777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Итак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у скрипача есть масса выразительных средств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Вся музыка по Б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Асафьеву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—</w:t>
      </w:r>
      <w:proofErr w:type="gramEnd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это «искусство интонируемого смысла»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У исполнителей есть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lastRenderedPageBreak/>
        <w:t>возможность по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разному преподнести одну ту же ноту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Аппликатура как элемент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художественного исполнения неотделима от звучания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поэтому различная аппликатура означает различное </w:t>
      </w:r>
      <w:proofErr w:type="spellStart"/>
      <w:proofErr w:type="gramStart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звучание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Раскрытие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идейно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эмоционального содержания музыкального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произведения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выявление всего богатства звучания скрипки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является одной из главнейших задач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стоящих перед скри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softHyphen/>
        <w:t>пачом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исполнителем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.</w:t>
      </w:r>
    </w:p>
    <w:p w14:paraId="66504CAB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00DBBDF0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1ED5B5CC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6DFCC4CB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202F8D0F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3E65AD53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5710CD12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78B961E0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6A2DF08B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4F5CD00D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270BD40E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35A8872B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14D537D1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532B6673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5CC23F61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46E2CF16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62D42503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3F0638E7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63BC0698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5B59B415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12F1D80A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2096124B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50F78D1A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745161F3" w14:textId="77777777" w:rsidR="00D8329B" w:rsidRDefault="00D8329B">
      <w:pPr>
        <w:pStyle w:val="a5"/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</w:p>
    <w:p w14:paraId="7821F85F" w14:textId="43ECF3CA" w:rsidR="00400B35" w:rsidRDefault="00433F96">
      <w:pPr>
        <w:pStyle w:val="a5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lastRenderedPageBreak/>
        <w:t>Список литературы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:</w:t>
      </w:r>
    </w:p>
    <w:p w14:paraId="4A423BC3" w14:textId="77777777" w:rsidR="00400B35" w:rsidRDefault="00433F96">
      <w:pPr>
        <w:pStyle w:val="a5"/>
        <w:numPr>
          <w:ilvl w:val="0"/>
          <w:numId w:val="2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Руденко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Лекции по методике обучения игре на скрипке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 -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М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.: 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«Дека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ВС»</w:t>
      </w:r>
      <w:r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, 2018</w:t>
      </w:r>
    </w:p>
    <w:p w14:paraId="69FB8D5E" w14:textId="77777777" w:rsidR="00400B35" w:rsidRDefault="00433F96">
      <w:pPr>
        <w:pStyle w:val="a5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Ямпольский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Основы скрипичной аппликатуры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«Музыка»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1977</w:t>
      </w:r>
    </w:p>
    <w:p w14:paraId="726B2DB5" w14:textId="77777777" w:rsidR="00400B35" w:rsidRDefault="00433F96">
      <w:pPr>
        <w:pStyle w:val="a5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Флеш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Искусство скрипичной игры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</w:rPr>
        <w:t>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«Музыка»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1964</w:t>
      </w:r>
    </w:p>
    <w:p w14:paraId="14C55B70" w14:textId="77777777" w:rsidR="00400B35" w:rsidRDefault="00433F96">
      <w:pPr>
        <w:pStyle w:val="a5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Григорьев Методика обучения игре на скрипке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«Классика</w:t>
      </w:r>
      <w:r w:rsidRPr="00D8329B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2006</w:t>
      </w:r>
    </w:p>
    <w:p w14:paraId="725193B4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E9C4D30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D49FA64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A177A89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1C4BA0E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3226E3A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AEB50F5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08D8F16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1B70ECA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6BF4662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2FBDFC3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3C42497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6BC8C26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A5958BC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0ADF059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BEA6E2E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B91D17A" w14:textId="77777777" w:rsidR="00400B35" w:rsidRDefault="00400B35">
      <w:pPr>
        <w:pStyle w:val="a5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60F50F0" w14:textId="77777777" w:rsidR="00D8329B" w:rsidRDefault="00D8329B">
      <w:pPr>
        <w:pStyle w:val="a5"/>
        <w:spacing w:before="0" w:line="360" w:lineRule="auto"/>
        <w:jc w:val="center"/>
        <w:rPr>
          <w:rFonts w:ascii="Times New Roman" w:hAnsi="Times New Roman"/>
          <w:shd w:val="clear" w:color="auto" w:fill="FFFFFF"/>
        </w:rPr>
      </w:pPr>
    </w:p>
    <w:p w14:paraId="070307F7" w14:textId="77777777" w:rsidR="00D8329B" w:rsidRDefault="00D8329B">
      <w:pPr>
        <w:pStyle w:val="a5"/>
        <w:spacing w:before="0" w:line="360" w:lineRule="auto"/>
        <w:jc w:val="center"/>
        <w:rPr>
          <w:rFonts w:ascii="Times New Roman" w:hAnsi="Times New Roman"/>
          <w:shd w:val="clear" w:color="auto" w:fill="FFFFFF"/>
        </w:rPr>
      </w:pPr>
    </w:p>
    <w:p w14:paraId="54BFB294" w14:textId="77777777" w:rsidR="00D8329B" w:rsidRDefault="00D8329B">
      <w:pPr>
        <w:pStyle w:val="a5"/>
        <w:spacing w:before="0" w:line="360" w:lineRule="auto"/>
        <w:jc w:val="center"/>
        <w:rPr>
          <w:rFonts w:ascii="Times New Roman" w:hAnsi="Times New Roman"/>
          <w:shd w:val="clear" w:color="auto" w:fill="FFFFFF"/>
        </w:rPr>
      </w:pPr>
    </w:p>
    <w:p w14:paraId="0B18FEDC" w14:textId="77777777" w:rsidR="00D8329B" w:rsidRDefault="00D8329B">
      <w:pPr>
        <w:pStyle w:val="a5"/>
        <w:spacing w:before="0" w:line="360" w:lineRule="auto"/>
        <w:jc w:val="center"/>
        <w:rPr>
          <w:rFonts w:ascii="Times New Roman" w:hAnsi="Times New Roman"/>
          <w:shd w:val="clear" w:color="auto" w:fill="FFFFFF"/>
        </w:rPr>
      </w:pPr>
    </w:p>
    <w:p w14:paraId="6FE41495" w14:textId="77777777" w:rsidR="00D8329B" w:rsidRDefault="00D8329B">
      <w:pPr>
        <w:pStyle w:val="a5"/>
        <w:spacing w:before="0" w:line="360" w:lineRule="auto"/>
        <w:jc w:val="center"/>
        <w:rPr>
          <w:rFonts w:ascii="Times New Roman" w:hAnsi="Times New Roman"/>
          <w:shd w:val="clear" w:color="auto" w:fill="FFFFFF"/>
        </w:rPr>
      </w:pPr>
    </w:p>
    <w:p w14:paraId="5EC300AD" w14:textId="77777777" w:rsidR="00D8329B" w:rsidRDefault="00D8329B">
      <w:pPr>
        <w:pStyle w:val="a5"/>
        <w:spacing w:before="0" w:line="360" w:lineRule="auto"/>
        <w:jc w:val="center"/>
        <w:rPr>
          <w:rFonts w:ascii="Times New Roman" w:hAnsi="Times New Roman"/>
          <w:shd w:val="clear" w:color="auto" w:fill="FFFFFF"/>
        </w:rPr>
      </w:pPr>
    </w:p>
    <w:p w14:paraId="00DF0A34" w14:textId="77777777" w:rsidR="00D8329B" w:rsidRDefault="00D8329B">
      <w:pPr>
        <w:pStyle w:val="a5"/>
        <w:spacing w:before="0" w:line="360" w:lineRule="auto"/>
        <w:jc w:val="center"/>
        <w:rPr>
          <w:rFonts w:ascii="Times New Roman" w:hAnsi="Times New Roman"/>
          <w:shd w:val="clear" w:color="auto" w:fill="FFFFFF"/>
        </w:rPr>
      </w:pPr>
    </w:p>
    <w:p w14:paraId="620D6AD4" w14:textId="773D2C72" w:rsidR="00400B35" w:rsidRDefault="00433F96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МБУ ДО «Городская детская музыкальная школа города Воркуты»</w:t>
      </w:r>
    </w:p>
    <w:p w14:paraId="37C83084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5FA0834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4197AF9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08F7241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A1F129D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AC80DEA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77CAA14C" w14:textId="77777777" w:rsidR="00400B35" w:rsidRDefault="00433F96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Методическое сообщение </w:t>
      </w:r>
    </w:p>
    <w:p w14:paraId="339AD1E7" w14:textId="77777777" w:rsidR="00400B35" w:rsidRDefault="00433F96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«Основные принципы выбора аппликатуры в классе скрипки»</w:t>
      </w:r>
    </w:p>
    <w:p w14:paraId="557356F8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44DC4FF2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52F3C750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6D321E14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36B8D330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6B8A9DE5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3FD842A4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66816F82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0E9FB794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20526B14" w14:textId="77777777" w:rsidR="00400B35" w:rsidRDefault="00400B35">
      <w:pPr>
        <w:pStyle w:val="a5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14E2AE97" w14:textId="77777777" w:rsidR="00400B35" w:rsidRDefault="00433F96">
      <w:pPr>
        <w:pStyle w:val="a5"/>
        <w:spacing w:before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Выполнил преподаватель оркестрового отдела</w:t>
      </w:r>
    </w:p>
    <w:p w14:paraId="5750A5E7" w14:textId="77777777" w:rsidR="00400B35" w:rsidRDefault="00433F96">
      <w:pPr>
        <w:pStyle w:val="a5"/>
        <w:spacing w:before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Кадырбаева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BF980F5" w14:textId="77777777" w:rsidR="00400B35" w:rsidRDefault="00400B35">
      <w:pPr>
        <w:pStyle w:val="a5"/>
        <w:spacing w:before="0" w:line="360" w:lineRule="auto"/>
        <w:jc w:val="right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14:paraId="3DD52260" w14:textId="77777777" w:rsidR="00400B35" w:rsidRDefault="00400B35">
      <w:pPr>
        <w:pStyle w:val="a5"/>
        <w:spacing w:before="0" w:line="360" w:lineRule="auto"/>
        <w:jc w:val="right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14:paraId="3494A1E1" w14:textId="77777777" w:rsidR="00400B35" w:rsidRDefault="00400B35">
      <w:pPr>
        <w:pStyle w:val="a5"/>
        <w:spacing w:before="0" w:line="360" w:lineRule="auto"/>
        <w:jc w:val="right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14:paraId="451308E2" w14:textId="77777777" w:rsidR="00400B35" w:rsidRDefault="00400B35">
      <w:pPr>
        <w:pStyle w:val="a5"/>
        <w:spacing w:before="0" w:line="360" w:lineRule="auto"/>
        <w:jc w:val="right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14:paraId="06489F45" w14:textId="77777777" w:rsidR="00400B35" w:rsidRDefault="00400B35">
      <w:pPr>
        <w:pStyle w:val="a5"/>
        <w:spacing w:before="0" w:line="360" w:lineRule="auto"/>
        <w:jc w:val="right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14:paraId="4CC9FBEC" w14:textId="77777777" w:rsidR="00D8329B" w:rsidRDefault="00D8329B" w:rsidP="00D8329B">
      <w:pPr>
        <w:pStyle w:val="a5"/>
        <w:spacing w:before="0" w:line="360" w:lineRule="auto"/>
        <w:jc w:val="center"/>
        <w:rPr>
          <w:rFonts w:ascii="Times New Roman" w:hAnsi="Times New Roman"/>
          <w:shd w:val="clear" w:color="auto" w:fill="FFFFFF"/>
        </w:rPr>
      </w:pPr>
    </w:p>
    <w:p w14:paraId="0C445516" w14:textId="07972743" w:rsidR="00400B35" w:rsidRDefault="00433F96" w:rsidP="00D8329B">
      <w:pPr>
        <w:pStyle w:val="a5"/>
        <w:spacing w:before="0" w:line="360" w:lineRule="auto"/>
        <w:jc w:val="center"/>
      </w:pPr>
      <w:r>
        <w:rPr>
          <w:rFonts w:ascii="Times New Roman" w:hAnsi="Times New Roman"/>
          <w:shd w:val="clear" w:color="auto" w:fill="FFFFFF"/>
        </w:rPr>
        <w:t>Воркута</w:t>
      </w:r>
      <w:r>
        <w:rPr>
          <w:rFonts w:ascii="Times New Roman" w:hAnsi="Times New Roman"/>
          <w:shd w:val="clear" w:color="auto" w:fill="FFFFFF"/>
        </w:rPr>
        <w:t>, 2020</w:t>
      </w:r>
    </w:p>
    <w:sectPr w:rsidR="00400B3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7124" w14:textId="77777777" w:rsidR="00433F96" w:rsidRDefault="00433F96">
      <w:r>
        <w:separator/>
      </w:r>
    </w:p>
  </w:endnote>
  <w:endnote w:type="continuationSeparator" w:id="0">
    <w:p w14:paraId="5EA33790" w14:textId="77777777" w:rsidR="00433F96" w:rsidRDefault="0043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BAD4" w14:textId="77777777" w:rsidR="00400B35" w:rsidRDefault="00400B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5E1C" w14:textId="77777777" w:rsidR="00433F96" w:rsidRDefault="00433F96">
      <w:r>
        <w:separator/>
      </w:r>
    </w:p>
  </w:footnote>
  <w:footnote w:type="continuationSeparator" w:id="0">
    <w:p w14:paraId="6ED86862" w14:textId="77777777" w:rsidR="00433F96" w:rsidRDefault="0043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A854" w14:textId="77777777" w:rsidR="00400B35" w:rsidRDefault="00400B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5056"/>
    <w:multiLevelType w:val="hybridMultilevel"/>
    <w:tmpl w:val="905A6924"/>
    <w:styleLink w:val="a"/>
    <w:lvl w:ilvl="0" w:tplc="17661C4C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2A2C9C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0E0DCC2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BD6CC8C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447850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5803CEA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802A26A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5ECC25A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132FAB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F4617B2"/>
    <w:multiLevelType w:val="hybridMultilevel"/>
    <w:tmpl w:val="905A6924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2DC2DD86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C458E0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3506BA4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890A2BA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1D4C3CC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0CA140A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69AADFA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DA9942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494E7DC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35"/>
    <w:rsid w:val="00400B35"/>
    <w:rsid w:val="00433F96"/>
    <w:rsid w:val="00D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79853"/>
  <w15:docId w15:val="{CEC0CAAC-4452-3647-941F-D55F1795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1564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2021-08-02T12:21:00Z</dcterms:created>
  <dcterms:modified xsi:type="dcterms:W3CDTF">2021-08-02T12:22:00Z</dcterms:modified>
</cp:coreProperties>
</file>