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B6" w:rsidRDefault="00E531B6" w:rsidP="00E531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Рабочая программа</w:t>
      </w:r>
    </w:p>
    <w:p w:rsidR="00E531B6" w:rsidRDefault="00E531B6" w:rsidP="00E531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 курсу "Решение проектных задач" в 1 </w:t>
      </w:r>
      <w:r w:rsidR="007210AE">
        <w:rPr>
          <w:b/>
          <w:bCs/>
          <w:color w:val="000000"/>
        </w:rPr>
        <w:t>в</w:t>
      </w:r>
      <w:r w:rsidRPr="00E531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классе</w:t>
      </w:r>
    </w:p>
    <w:p w:rsidR="00E531B6" w:rsidRPr="00E531B6" w:rsidRDefault="00E531B6" w:rsidP="00E531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201</w:t>
      </w:r>
      <w:r w:rsidR="00F26CC9">
        <w:rPr>
          <w:b/>
          <w:bCs/>
          <w:color w:val="000000"/>
          <w:lang w:val="en-US"/>
        </w:rPr>
        <w:t xml:space="preserve">4 </w:t>
      </w:r>
      <w:r>
        <w:rPr>
          <w:b/>
          <w:bCs/>
          <w:color w:val="000000"/>
        </w:rPr>
        <w:t>-201</w:t>
      </w:r>
      <w:r w:rsidR="00F26CC9">
        <w:rPr>
          <w:b/>
          <w:bCs/>
          <w:color w:val="000000"/>
          <w:lang w:val="en-US"/>
        </w:rPr>
        <w:t xml:space="preserve">5 </w:t>
      </w:r>
      <w:r>
        <w:rPr>
          <w:b/>
          <w:bCs/>
          <w:color w:val="000000"/>
        </w:rPr>
        <w:t xml:space="preserve"> учебный </w:t>
      </w:r>
      <w:r w:rsidRPr="007210AE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год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составлена на основе методического пособия для учителя «Проектные задачи в начальной школе»; под редакцией А.Б. Воронцова. – 3-е изд. – М.: Просвещение, 2011. – (Стандарты второго поколения).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Выделяя основные тенденции в современном образовании, в том числе начальном, можно отметить: «Сегодня всё большее признание получает положение о том, что в основе успешности обучения лежат общие учебные действия, имеющие приоритетное значение над </w:t>
      </w:r>
      <w:proofErr w:type="spellStart"/>
      <w:r>
        <w:rPr>
          <w:color w:val="000000"/>
        </w:rPr>
        <w:t>узкопредметными</w:t>
      </w:r>
      <w:proofErr w:type="spellEnd"/>
      <w:r>
        <w:rPr>
          <w:color w:val="000000"/>
        </w:rPr>
        <w:t xml:space="preserve"> знаниями и навыками. 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 Признанными подходами здесь выступают </w:t>
      </w:r>
      <w:proofErr w:type="spellStart"/>
      <w:r>
        <w:rPr>
          <w:color w:val="000000"/>
        </w:rPr>
        <w:t>деятельностно</w:t>
      </w:r>
      <w:proofErr w:type="spellEnd"/>
      <w:r>
        <w:rPr>
          <w:color w:val="000000"/>
        </w:rPr>
        <w:t xml:space="preserve"> ориентированное обучение; учение, направленное на решение проблем (задач);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проектные формы организации обучения.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1-3 классах основная педагогическая цель проектных задач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-- </w:t>
      </w:r>
      <w:proofErr w:type="gramEnd"/>
      <w:r>
        <w:rPr>
          <w:color w:val="000000"/>
        </w:rPr>
        <w:t>способствовать формированию разных способов учебного сотрудничества.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4-5 классах основная педагогическая цель проектных задач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выявление у школьников способности к переносу известных способов действий в новую для них </w:t>
      </w:r>
      <w:proofErr w:type="spellStart"/>
      <w:r>
        <w:rPr>
          <w:color w:val="000000"/>
        </w:rPr>
        <w:t>квазиреальную</w:t>
      </w:r>
      <w:proofErr w:type="spellEnd"/>
      <w:r>
        <w:rPr>
          <w:color w:val="000000"/>
        </w:rPr>
        <w:t xml:space="preserve"> (модельную) ситуацию.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E531B6" w:rsidRDefault="00E531B6" w:rsidP="00E531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группу детей (класс) как учебное сообщество;</w:t>
      </w:r>
    </w:p>
    <w:p w:rsidR="00E531B6" w:rsidRDefault="00E531B6" w:rsidP="00E531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умение действовать в нестандартных ситуациях;</w:t>
      </w:r>
    </w:p>
    <w:p w:rsidR="00E531B6" w:rsidRDefault="00E531B6" w:rsidP="00E531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ввести разновозрастное сотрудничество в образовательный процесс.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курса.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Вариативность начального образования и новые (</w:t>
      </w:r>
      <w:proofErr w:type="spellStart"/>
      <w:r>
        <w:rPr>
          <w:color w:val="000000"/>
        </w:rPr>
        <w:t>компетентностные</w:t>
      </w:r>
      <w:proofErr w:type="spellEnd"/>
      <w:r>
        <w:rPr>
          <w:color w:val="000000"/>
        </w:rPr>
        <w:t xml:space="preserve">) образовательные результаты будут оставаться мифом до тех пор, пока не произойдут системные изменения во всём укладе начальной школы. Механизмом, запускающим такие изменения, может стать </w:t>
      </w:r>
      <w:proofErr w:type="spellStart"/>
      <w:r>
        <w:rPr>
          <w:color w:val="000000"/>
        </w:rPr>
        <w:t>деятельностная</w:t>
      </w:r>
      <w:proofErr w:type="spellEnd"/>
      <w:r>
        <w:rPr>
          <w:color w:val="000000"/>
        </w:rPr>
        <w:t xml:space="preserve"> педагогика, которая ориентирована на «задачный» принцип построения содержания образования и работу с детским учебным действием в разных, специально создаваемых взрослыми образовательных пространствах. Для современной начальной школы необходимы </w:t>
      </w:r>
      <w:proofErr w:type="spellStart"/>
      <w:r>
        <w:rPr>
          <w:color w:val="000000"/>
        </w:rPr>
        <w:t>деятельностное</w:t>
      </w:r>
      <w:proofErr w:type="spellEnd"/>
      <w:r>
        <w:rPr>
          <w:color w:val="000000"/>
        </w:rPr>
        <w:t xml:space="preserve"> содержание, мышление, учебное сотрудничество, особая педагогическая технология, в том числе контрольно-оценочная деятельность как механизм управления обучением (учением) детей.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педагогики характерны особые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принципы обучения:</w:t>
      </w:r>
    </w:p>
    <w:p w:rsidR="00E531B6" w:rsidRDefault="00E531B6" w:rsidP="00E531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</w:t>
      </w:r>
      <w:proofErr w:type="gramStart"/>
      <w:r>
        <w:rPr>
          <w:color w:val="000000"/>
        </w:rPr>
        <w:t>предметности</w:t>
      </w:r>
      <w:proofErr w:type="gramEnd"/>
      <w:r>
        <w:rPr>
          <w:color w:val="000000"/>
        </w:rPr>
        <w:t xml:space="preserve"> т.е. точное указание тех специфических действий, которые необходимо произвести с предметами, чтобы, с одной стороны, выявить содержание будущего понятия, а с другой – изобразить это первичное содержание в виде знаковых моделей;</w:t>
      </w:r>
    </w:p>
    <w:p w:rsidR="00E531B6" w:rsidRDefault="00E531B6" w:rsidP="00E531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принцип деятельности как основа и средство построения, сохранения и применения системы предметных действий при решении учебной задачи.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Проектная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это такая задача, в которой через систему или набор заданий целенаправленно стимулируется система детских действий, направленных на получение ещё никогда не существовавшего в практике ребёнка результата («продукта»), и в </w:t>
      </w:r>
      <w:proofErr w:type="gramStart"/>
      <w:r>
        <w:rPr>
          <w:color w:val="000000"/>
        </w:rPr>
        <w:t>ходе</w:t>
      </w:r>
      <w:proofErr w:type="gramEnd"/>
      <w:r>
        <w:rPr>
          <w:color w:val="000000"/>
        </w:rPr>
        <w:t xml:space="preserve"> решения </w:t>
      </w:r>
      <w:proofErr w:type="gramStart"/>
      <w:r>
        <w:rPr>
          <w:color w:val="000000"/>
        </w:rPr>
        <w:t>которой</w:t>
      </w:r>
      <w:proofErr w:type="gramEnd"/>
      <w:r>
        <w:rPr>
          <w:color w:val="000000"/>
        </w:rPr>
        <w:t xml:space="preserve"> происходит качественное </w:t>
      </w:r>
      <w:proofErr w:type="spellStart"/>
      <w:r>
        <w:rPr>
          <w:color w:val="000000"/>
        </w:rPr>
        <w:t>самоизменение</w:t>
      </w:r>
      <w:proofErr w:type="spellEnd"/>
      <w:r>
        <w:rPr>
          <w:color w:val="000000"/>
        </w:rPr>
        <w:t xml:space="preserve"> группы детей.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Проектная задача принципиально носит групповой характер.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Особенностью проектных задач для 1-3 классов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является то, что в большей степени они носят обучающий характер в части, касающейся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навыков: организации работы, взаимодействия учащихся в процессе её выполнения, поиска нужной информации и т.п. В этих задачах ясно формулируется цель, которую должны достичь школьники, последовательность заданий, часть из которых может выполняться индивидуально, а другая часть – во взаимодействии внутри малой группы и. наконец, на завершающем этапе – в режиме межгруппового взаимодействия. Работа проходит под руководством учителя. Основной акцент должен быть сделан на достижение одной из главных целей начальной школы – формирование учебного сотрудничества, учебного сообщества класса.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Проектные задачи могут решаться во всех трёх фазах учебного года:</w:t>
      </w:r>
    </w:p>
    <w:p w:rsidR="00E531B6" w:rsidRDefault="00E531B6" w:rsidP="00E531B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фазе запуска – с целью актуализации известных детям знаний, способов действий и постановки предметных задач на новый учебный год;</w:t>
      </w:r>
    </w:p>
    <w:p w:rsidR="00E531B6" w:rsidRDefault="00E531B6" w:rsidP="00E531B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фазе постановки и решения учебных задач – с целью освоения способов внутригруппового и межгруппового взаимодействия и переноса открытых способов действий, сре</w:t>
      </w:r>
      <w:proofErr w:type="gramStart"/>
      <w:r>
        <w:rPr>
          <w:color w:val="000000"/>
        </w:rPr>
        <w:t>дств в пр</w:t>
      </w:r>
      <w:proofErr w:type="gramEnd"/>
      <w:r>
        <w:rPr>
          <w:color w:val="000000"/>
        </w:rPr>
        <w:t>актические (</w:t>
      </w:r>
      <w:proofErr w:type="spellStart"/>
      <w:r>
        <w:rPr>
          <w:color w:val="000000"/>
        </w:rPr>
        <w:t>квазиреальные</w:t>
      </w:r>
      <w:proofErr w:type="spellEnd"/>
      <w:r>
        <w:rPr>
          <w:color w:val="000000"/>
        </w:rPr>
        <w:t>, модельные) ситуации;</w:t>
      </w:r>
    </w:p>
    <w:p w:rsidR="00E531B6" w:rsidRDefault="00E531B6" w:rsidP="00E531B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рефлексивной фазе – с целью обобщения знаний и способов действий при переносе комплекса средств и способов в практическую ситуацию, а также с целью оценки умения взаимодействовать внутри группы и в классе с другими детьми.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Для оценки действий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 в ходе решения проектных задач используется экспертная оценка учителя, других взрослых, старших школьников, участвующих в наблюдениях за работой групп. По итогам решения задачи оценивается реальный «продукт» деятельности группы, публично представленный классу.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Особенностью проектных задач для 4-5 классов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состоит в том, что, решая их, дети используют весь известный им арсенал средств и предметных способов действий в различных реальных и </w:t>
      </w:r>
      <w:proofErr w:type="spellStart"/>
      <w:r>
        <w:rPr>
          <w:color w:val="000000"/>
        </w:rPr>
        <w:t>квазиреальных</w:t>
      </w:r>
      <w:proofErr w:type="spellEnd"/>
      <w:r>
        <w:rPr>
          <w:color w:val="000000"/>
        </w:rPr>
        <w:t xml:space="preserve"> (модельных) ситуациях. Главная цель таких задач – научиться ставить перед собой цель, планировать свои действия, саамам контролировать и оценивать свои действия и результаты, а также действия и результаты своих сверстников, научиться осуществлять перенос способов действий из одной области в другую. Подобные задачи уже приближаются к учебному проекту, но пока ещё остаются задачами, так как младшие школьники всё ещё не самостоятельны в выборе средств, способов действий, материалов для достижения результатов. Учитель по-прежнему обеспечивает группу детей всем необходимым для достижения конечного результата.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Разновозрастное сотрудничество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предполагает такую организацию образовательного процесса (решение предметных 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разновозрастных задач), при котором 4-классники и 5-классники, инициативно выстраивая учебные отношения с младшими школьниками (организуя решение проектной задачи), одновременно могут проводить рефлексию своих знаний и умений.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Типология проектных задач:</w:t>
      </w:r>
    </w:p>
    <w:p w:rsidR="00E531B6" w:rsidRDefault="00E531B6" w:rsidP="00E531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Предметные и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>.</w:t>
      </w:r>
    </w:p>
    <w:p w:rsidR="00E531B6" w:rsidRDefault="00E531B6" w:rsidP="00E531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Одновозрастные и разновозрастные.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Количество проектных задач в учебном году и их место в учебном процессе.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Количество и содержание проектных задач задаётся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технологией той образовательной системы, которая реализуется в школе. На один предмет приходится:</w:t>
      </w:r>
    </w:p>
    <w:p w:rsidR="00E531B6" w:rsidRDefault="00E531B6" w:rsidP="00E531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фазе запуска –1 задача (предметная или </w:t>
      </w:r>
      <w:proofErr w:type="spellStart"/>
      <w:r>
        <w:rPr>
          <w:color w:val="000000"/>
        </w:rPr>
        <w:t>межпредметная</w:t>
      </w:r>
      <w:proofErr w:type="spellEnd"/>
      <w:r>
        <w:rPr>
          <w:color w:val="000000"/>
        </w:rPr>
        <w:t>);</w:t>
      </w:r>
    </w:p>
    <w:p w:rsidR="00E531B6" w:rsidRDefault="00E531B6" w:rsidP="00E531B6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фазе постановки и решения учебных задач – 2 задачи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предметные);</w:t>
      </w:r>
    </w:p>
    <w:p w:rsidR="00E531B6" w:rsidRDefault="00E531B6" w:rsidP="00E531B6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рефлексивной фазе -- 1задача (</w:t>
      </w:r>
      <w:proofErr w:type="gramStart"/>
      <w:r>
        <w:rPr>
          <w:color w:val="000000"/>
        </w:rPr>
        <w:t>предметная</w:t>
      </w:r>
      <w:proofErr w:type="gram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межпредметная</w:t>
      </w:r>
      <w:proofErr w:type="spellEnd"/>
      <w:r>
        <w:rPr>
          <w:color w:val="000000"/>
        </w:rPr>
        <w:t>);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ценностных ориентиров.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Среди важнейших ценностных ориентиров начального образования отмечаются следующие:</w:t>
      </w:r>
      <w:proofErr w:type="gramEnd"/>
    </w:p>
    <w:p w:rsidR="00E531B6" w:rsidRDefault="00E531B6" w:rsidP="00E531B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психологических условий развития общения, кооперации, сотрудничества на основе:</w:t>
      </w:r>
    </w:p>
    <w:p w:rsidR="00E531B6" w:rsidRDefault="00E531B6" w:rsidP="00E531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E531B6" w:rsidRDefault="00E531B6" w:rsidP="00E531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уважения к окружающим – умения слушать и слышать партнёра, признавать право каждого на собственное мнение и принимать решения с учётом позиции всех участников.</w:t>
      </w:r>
    </w:p>
    <w:p w:rsidR="00E531B6" w:rsidRDefault="00E531B6" w:rsidP="00E531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учиться как первого шага к самообразованию и самовоспитанию:</w:t>
      </w:r>
    </w:p>
    <w:p w:rsidR="00E531B6" w:rsidRDefault="00E531B6" w:rsidP="00E531B6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E531B6" w:rsidRDefault="00E531B6" w:rsidP="00E531B6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способности к организации своей учебной деятельности (планированию, контролю, оценке).</w:t>
      </w:r>
    </w:p>
    <w:p w:rsidR="00E531B6" w:rsidRDefault="00E531B6" w:rsidP="00E531B6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самостоятельности, инициативы и ответственности личности как условия её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самоактуализации</w:t>
      </w:r>
      <w:proofErr w:type="spellEnd"/>
      <w:r>
        <w:rPr>
          <w:color w:val="000000"/>
        </w:rPr>
        <w:t>:</w:t>
      </w:r>
    </w:p>
    <w:p w:rsidR="00E531B6" w:rsidRDefault="00E531B6" w:rsidP="00E531B6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531B6" w:rsidRDefault="00E531B6" w:rsidP="00E531B6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готовности к самостоятельным поступкам и действиям, ответственности за их результаты;</w:t>
      </w:r>
    </w:p>
    <w:p w:rsidR="00E531B6" w:rsidRDefault="00E531B6" w:rsidP="00E531B6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целеустремлённости и настойчивости в достижении целей, готовности к преодолению трудностей и жизненного оптимизма.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 освоения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Универсальные учебные действия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lastRenderedPageBreak/>
        <w:t>Метапредметные</w:t>
      </w:r>
      <w:proofErr w:type="spellEnd"/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– 4 класс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выпускника будут сформированы: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-ориентация на понимание причин успеха в учебной деятельности;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-учебно-познавательный интерес к новому учебному материалу и способам решения новой частной задачи;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-способность к самооценке на основе критерия успешности учебной деятельности;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-знание основных моральных норм и ориентация на их выполнение.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Выпускник научится: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-принимать и сохранять учебную задачу;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-планировать своё действие в соответствии с поставленной задачей и условиями её реализации;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-адекватно воспринимать оценку учителя;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-строить речевое высказывание в устной форме;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-ориентироваться на разнообразие способов решения задач;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-осуществлять анализ и синтез объектов, проводить сравнение и классификацию по заданным критериям;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color w:val="000000"/>
        </w:rPr>
        <w:t>собственной</w:t>
      </w:r>
      <w:proofErr w:type="gramEnd"/>
      <w:r>
        <w:rPr>
          <w:color w:val="000000"/>
        </w:rPr>
        <w:t>, ориентироваться на позицию партнёра в общении и взаимодействии;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-формулировать собственное мнение и позицию;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-договариваться и приходить к общему решению в совместной деятельности;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-контролировать действия партнёра;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-адекватно использовать речевые средства для решения различных коммуникативных задач.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рефлексировать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видеть проблему, анализировать сделанное; видеть трудности, ошибки;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целеполагать</w:t>
      </w:r>
      <w:proofErr w:type="spellEnd"/>
      <w:r>
        <w:rPr>
          <w:color w:val="000000"/>
        </w:rPr>
        <w:t xml:space="preserve"> (ставить и удерживать цели);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-планировать (составлять план своей деятельности);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-моделировать (представлять способ действия в виде схемы-модели, выделяя всё существенное и главное);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-проявлять инициативу при поиске способа решения задачи;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-вступать в коммуникаци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 xml:space="preserve">взаимодействовать </w:t>
      </w:r>
      <w:proofErr w:type="spellStart"/>
      <w:r>
        <w:rPr>
          <w:color w:val="000000"/>
        </w:rPr>
        <w:t>прирешении</w:t>
      </w:r>
      <w:proofErr w:type="spellEnd"/>
      <w:r>
        <w:rPr>
          <w:color w:val="000000"/>
        </w:rPr>
        <w:t xml:space="preserve"> задачи, отстаивать свою позицию, принимать или отклонять точки зрения других).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Содержание курса «Решение проектных задач».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1Класс.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1Четверть -8ч.,2 четверть-8ч., 3 четверть-9ч.,4четверть-9ч.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Кол-во часов -34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Тематическое планирование курса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«Решение проектных задач» в 1 классе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Кол-во часов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образования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Характеристика деятельности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 деятельности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E531B6" w:rsidRDefault="00E531B6" w:rsidP="00E531B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531B6" w:rsidRP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531B6">
        <w:rPr>
          <w:b/>
          <w:color w:val="000000"/>
        </w:rPr>
        <w:t xml:space="preserve">  1.Тема:</w:t>
      </w:r>
      <w:r w:rsidRPr="00E531B6">
        <w:rPr>
          <w:rStyle w:val="apple-converted-space"/>
          <w:b/>
          <w:color w:val="000000"/>
        </w:rPr>
        <w:t> </w:t>
      </w:r>
      <w:r w:rsidRPr="00E531B6">
        <w:rPr>
          <w:b/>
          <w:bCs/>
          <w:color w:val="000000"/>
        </w:rPr>
        <w:t>«Моё имя»</w:t>
      </w:r>
    </w:p>
    <w:p w:rsidR="00E531B6" w:rsidRP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531B6">
        <w:rPr>
          <w:b/>
          <w:color w:val="000000"/>
        </w:rPr>
        <w:t xml:space="preserve"> 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темы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Пробуют, подбирают и формулируют тему исследования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темы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Определение цели исследования и его задачи. Толкование имени по словарю. Происхождение имён.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Выбираем главные задачи и ставим цели.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Гипотеза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гипотезы-предположения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Учатся предполагать и доказывать свой выбор.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Гипотеза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Организация исследования. Как составить план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Рассматривают разные методы исследования и определяют план работы над исследованием.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Методы исследования. Подумать самостоятельно.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Высказывание суждения и делать выводы о том, что уже известно о предмете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Используют приобретённые знания о предмете исследования, высказывают и доказывают свою точку зрения.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Применить на практике.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Просмотреть книги о том, что исследуешь.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Нахождение информации в энциклопедиях и справочниках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Ищут и находят дополнительную информацию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Добыть новые знания из литературы.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Обратиться к компьютеру.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информации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Обрабатывают и обсуждают информацию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риобретённую через сеть Интернет, на компакт - 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полученной информации.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к защите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Распределяют в группах материал и выбирают форму для защиты своей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проекта: «Словарь имён»</w:t>
      </w:r>
    </w:p>
    <w:p w:rsidR="00E531B6" w:rsidRP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531B6">
        <w:rPr>
          <w:b/>
          <w:color w:val="000000"/>
        </w:rPr>
        <w:t xml:space="preserve"> 2. Тема:</w:t>
      </w:r>
      <w:r w:rsidRPr="00E531B6">
        <w:rPr>
          <w:rStyle w:val="apple-converted-space"/>
          <w:b/>
          <w:color w:val="000000"/>
        </w:rPr>
        <w:t> </w:t>
      </w:r>
      <w:r w:rsidRPr="00E531B6">
        <w:rPr>
          <w:b/>
          <w:bCs/>
          <w:color w:val="000000"/>
        </w:rPr>
        <w:t>«Книга - мой друг».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Формулирование темы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Пробуют, подбирают и формулируют тему исследования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темы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цели исследования и его задачи. Работа над жанрами и темами художественных произведений.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Выбираем главные задачи и ставим цели.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Гипотеза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гипотезы-предположения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Учатся предполагать и доказывать свой выбор.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Гипотеза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исследования. Как составить план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Рассматривают разные методы исследования и определяют план работы над исследованием.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Подумать самостоятельно.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Высказывание суждения и делать выводы о том, что уже известно о предмете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Используют приобретённые знания о предмете исследования, высказывают и доказывают свою точку зрения.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Применить на практике.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Просмотреть книги о том, что исследуешь.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Нахождение информации в энциклопедиях и справочниках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Ищут и находят дополнительную информацию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Добыть новые знания из литературы.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Обратиться к компьютеру.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информации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Обрабатывают и обсуждают информацию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риобретённую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полученной информации.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к защите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Распределяют в группах материал и выбирают форму для защиты своей исследовательской работы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проекта: «Обложка любимой книги».</w:t>
      </w:r>
    </w:p>
    <w:p w:rsidR="00E531B6" w:rsidRP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Pr="00E531B6">
        <w:rPr>
          <w:b/>
          <w:color w:val="000000"/>
        </w:rPr>
        <w:t>3. Тема:</w:t>
      </w:r>
      <w:r w:rsidRPr="00E531B6">
        <w:rPr>
          <w:rStyle w:val="apple-converted-space"/>
          <w:b/>
          <w:color w:val="000000"/>
        </w:rPr>
        <w:t> </w:t>
      </w:r>
      <w:r w:rsidRPr="00E531B6">
        <w:rPr>
          <w:b/>
          <w:bCs/>
          <w:color w:val="000000"/>
        </w:rPr>
        <w:t>«Пернатые друзья».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темы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Пробуют, подбирают и формулируют тему исследования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темы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цели исследования и его задачи. Птицы, их группы. Загадки о птицах. Забота о птицах.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Выбираем главные задачи и ставим цели.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Гипотеза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гипотезы-предположения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Учатся предполагать и доказывать свой выбор.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Гипотеза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исследования. Как составить план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Рассматривают разные методы исследования и определяют план работы над исследованием.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Подумать самостоятельно.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Высказывание суждения и делать выводы о том, что уже известно о предмете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Используют приобретённые знания о предмете исследования, высказывают и доказывают свою точку зрения.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Применить на практике.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Просмотреть книги о том, что исследуешь.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Нахождение информации в энциклопедиях и справочниках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Ищут и находят дополнительную информацию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Добыть новые знания из литературы.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Обратиться к компьютеру.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информации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Обрабатывают и обсуждают информацию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риобретённую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полученной информации.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к защите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Распределяют в группах материал и выбирают форму для защиты своей исследовательской работы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проекта: «Книжки-малышки о птицах».</w:t>
      </w:r>
    </w:p>
    <w:p w:rsidR="00E531B6" w:rsidRP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531B6">
        <w:rPr>
          <w:b/>
          <w:color w:val="000000"/>
        </w:rPr>
        <w:t xml:space="preserve"> 4. Тема:</w:t>
      </w:r>
      <w:r w:rsidRPr="00E531B6">
        <w:rPr>
          <w:rStyle w:val="apple-converted-space"/>
          <w:b/>
          <w:color w:val="000000"/>
        </w:rPr>
        <w:t> </w:t>
      </w:r>
      <w:r w:rsidRPr="00E531B6">
        <w:rPr>
          <w:b/>
          <w:bCs/>
          <w:color w:val="000000"/>
        </w:rPr>
        <w:t>«Математика в числах».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темы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Пробуют, подбирают и формулируют тему исследования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темы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цели исследования и его задачи. Использование чисел в пословицах, сказках, ребусах и т.д</w:t>
      </w:r>
      <w:proofErr w:type="gramStart"/>
      <w:r>
        <w:rPr>
          <w:color w:val="000000"/>
        </w:rPr>
        <w:t>..</w:t>
      </w:r>
      <w:proofErr w:type="gramEnd"/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Выбираем главные задачи и ставим цели.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и задачи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Гипотеза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гипотезы-предположения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Учатся предполагать и доказывать свой выбор.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Гипотеза проекта.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исследования. Как составить план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Рассматривают разные методы исследования и определяют план работы над исследованием.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методов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Подумать самостоятельно.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Высказывание суждения и делать выводы о том, что уже известно о предмете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Используют приобретённые знания о предмете исследования, высказывают и доказывают свою точку зрения.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Применить на практике.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Просмотреть книги о том, что исследуешь.1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Нахождение информации в энциклопедиях и справочниках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Ищут и находят дополнительную информацию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Добыть новые знания из литературы.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Обратиться к компьютеру.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информации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Обрабатывают и обсуждают информацию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риобретённую через сеть Интернет, на компакт-дисках.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полученной информации.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Методы исследования. Спросить у других людей. Понаблюдать.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Обращение к специалистам и неспециалистам с целью получения информации по теме исследования. Проводить наблюдения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Организуют работу в парах и группах для получения информации у собеседников или по наблюдению в окружающем мире по теме исследования.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Запись своих наблюдений или полученной информации от собеседников.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к защите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исследовательской работы.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Распределяют в группах материал и выбирают форму для защиты своей исследовательской работы</w:t>
      </w:r>
    </w:p>
    <w:p w:rsidR="00E531B6" w:rsidRDefault="00E531B6" w:rsidP="00E531B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Защита проекта: «Числовые ребусы».</w:t>
      </w:r>
    </w:p>
    <w:p w:rsidR="0093224D" w:rsidRPr="00BF1C7B" w:rsidRDefault="0093224D"/>
    <w:p w:rsidR="00BF1C7B" w:rsidRDefault="00BF1C7B" w:rsidP="00BF1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Описание материально-технического обеспечения.</w:t>
      </w:r>
    </w:p>
    <w:p w:rsidR="00BF1C7B" w:rsidRDefault="00BF1C7B" w:rsidP="00BF1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Литература для учителя:</w:t>
      </w:r>
    </w:p>
    <w:p w:rsidR="00BF1C7B" w:rsidRDefault="00BF1C7B" w:rsidP="00BF1C7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«Проектные задачи в начальной школе»; под редакцией А.Б. Воронцова. – 3-е изд. – М.: Просвещение, 2011. – (Стандарты второго поколения).</w:t>
      </w:r>
    </w:p>
    <w:p w:rsidR="00BF1C7B" w:rsidRDefault="00BF1C7B" w:rsidP="00BF1C7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Окружающий мир. </w:t>
      </w:r>
      <w:r>
        <w:rPr>
          <w:color w:val="000000"/>
          <w:lang w:val="en-US"/>
        </w:rPr>
        <w:t xml:space="preserve"> 1</w:t>
      </w:r>
      <w:r>
        <w:rPr>
          <w:color w:val="000000"/>
        </w:rPr>
        <w:t xml:space="preserve"> класс. Учебник для общеобразовательных учреждений. В 2 ч. </w:t>
      </w: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>,Плешаков</w:t>
      </w:r>
      <w:proofErr w:type="spellEnd"/>
      <w:r>
        <w:rPr>
          <w:color w:val="000000"/>
        </w:rPr>
        <w:t>. – 2-е изд. – М,: Просвещение, 2010.</w:t>
      </w:r>
    </w:p>
    <w:p w:rsidR="00BF1C7B" w:rsidRDefault="00BF1C7B" w:rsidP="00BF1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F1C7B" w:rsidRDefault="00BF1C7B" w:rsidP="00BF1C7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26CC9">
        <w:rPr>
          <w:color w:val="000000"/>
          <w:u w:val="single"/>
        </w:rPr>
        <w:t xml:space="preserve"> </w:t>
      </w:r>
    </w:p>
    <w:p w:rsidR="00BF1C7B" w:rsidRPr="00F26CC9" w:rsidRDefault="00BF1C7B"/>
    <w:sectPr w:rsidR="00BF1C7B" w:rsidRPr="00F26CC9" w:rsidSect="0046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A20"/>
    <w:multiLevelType w:val="multilevel"/>
    <w:tmpl w:val="7A4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54D6"/>
    <w:multiLevelType w:val="multilevel"/>
    <w:tmpl w:val="A85C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4133"/>
    <w:multiLevelType w:val="multilevel"/>
    <w:tmpl w:val="F62A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24B96"/>
    <w:multiLevelType w:val="multilevel"/>
    <w:tmpl w:val="D86A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D37E9"/>
    <w:multiLevelType w:val="multilevel"/>
    <w:tmpl w:val="2C4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4693F"/>
    <w:multiLevelType w:val="multilevel"/>
    <w:tmpl w:val="D6424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4579D"/>
    <w:multiLevelType w:val="multilevel"/>
    <w:tmpl w:val="B94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523D7"/>
    <w:multiLevelType w:val="multilevel"/>
    <w:tmpl w:val="3DF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D2DB3"/>
    <w:multiLevelType w:val="multilevel"/>
    <w:tmpl w:val="E4A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801C8"/>
    <w:multiLevelType w:val="multilevel"/>
    <w:tmpl w:val="2B1E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F69E8"/>
    <w:multiLevelType w:val="multilevel"/>
    <w:tmpl w:val="75A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94D16"/>
    <w:multiLevelType w:val="multilevel"/>
    <w:tmpl w:val="F7D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52252"/>
    <w:multiLevelType w:val="multilevel"/>
    <w:tmpl w:val="D3A6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A7D4C"/>
    <w:multiLevelType w:val="multilevel"/>
    <w:tmpl w:val="1F18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C1FAE"/>
    <w:multiLevelType w:val="multilevel"/>
    <w:tmpl w:val="FA3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1B6"/>
    <w:rsid w:val="0046550B"/>
    <w:rsid w:val="00641680"/>
    <w:rsid w:val="007210AE"/>
    <w:rsid w:val="0093224D"/>
    <w:rsid w:val="00BF1C7B"/>
    <w:rsid w:val="00CA607C"/>
    <w:rsid w:val="00E531B6"/>
    <w:rsid w:val="00F2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2553</Words>
  <Characters>14556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2017-11-02T11:52:00Z</dcterms:created>
  <dcterms:modified xsi:type="dcterms:W3CDTF">2017-11-02T12:02:00Z</dcterms:modified>
</cp:coreProperties>
</file>