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ЭТИКА ВЗАИМООТНОШЕНИЙ УЧИТЕЛЬ-УЧЕНИК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color w:val="3D3D3D"/>
          <w:sz w:val="28"/>
        </w:rPr>
      </w:pPr>
      <w:r>
        <w:rPr>
          <w:rFonts w:ascii="Times New Roman" w:hAnsi="Times New Roman"/>
          <w:b w:val="1"/>
          <w:color w:val="3D3D3D"/>
          <w:sz w:val="28"/>
        </w:rPr>
        <w:t xml:space="preserve">Усова Ю.И., </w:t>
      </w:r>
      <w:r>
        <w:rPr>
          <w:rFonts w:ascii="Times New Roman" w:hAnsi="Times New Roman"/>
          <w:b w:val="1"/>
          <w:color w:val="3D3D3D"/>
          <w:sz w:val="28"/>
        </w:rPr>
        <w:t>Сухинина</w:t>
      </w:r>
      <w:r>
        <w:rPr>
          <w:rFonts w:ascii="Times New Roman" w:hAnsi="Times New Roman"/>
          <w:b w:val="1"/>
          <w:color w:val="3D3D3D"/>
          <w:sz w:val="28"/>
        </w:rPr>
        <w:t>-Болотова</w:t>
      </w:r>
      <w:r>
        <w:rPr>
          <w:rFonts w:ascii="Times New Roman" w:hAnsi="Times New Roman"/>
          <w:b w:val="1"/>
          <w:color w:val="3D3D3D"/>
          <w:sz w:val="28"/>
        </w:rPr>
        <w:t xml:space="preserve"> О.В.</w:t>
      </w:r>
    </w:p>
    <w:p w14:paraId="03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Мариупольский государственный университет имени А.И. Куинджи, </w:t>
      </w:r>
    </w:p>
    <w:p w14:paraId="04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обучающийся «Менеджмент в образовании»</w:t>
      </w:r>
      <w:r>
        <w:rPr>
          <w:rFonts w:ascii="Times New Roman" w:hAnsi="Times New Roman"/>
          <w:sz w:val="28"/>
        </w:rPr>
        <w:t>, магистрату</w:t>
      </w:r>
      <w:r>
        <w:rPr>
          <w:rFonts w:ascii="Times New Roman" w:hAnsi="Times New Roman"/>
          <w:sz w:val="28"/>
        </w:rPr>
        <w:t>ра</w:t>
      </w:r>
    </w:p>
    <w:p w14:paraId="05000000">
      <w:pPr>
        <w:spacing w:line="360" w:lineRule="auto"/>
        <w:ind/>
        <w:jc w:val="center"/>
        <w:rPr>
          <w:rFonts w:ascii="Times New Roman" w:hAnsi="Times New Roman"/>
          <w:b w:val="1"/>
          <w:color w:val="3D3D3D"/>
          <w:sz w:val="28"/>
        </w:rPr>
      </w:pPr>
      <w:r>
        <w:rPr>
          <w:rFonts w:ascii="Times New Roman" w:hAnsi="Times New Roman"/>
          <w:b w:val="1"/>
          <w:color w:val="3D3D3D"/>
          <w:sz w:val="28"/>
        </w:rPr>
        <w:t xml:space="preserve">Научный </w:t>
      </w:r>
      <w:r>
        <w:rPr>
          <w:rFonts w:ascii="Times New Roman" w:hAnsi="Times New Roman"/>
          <w:b w:val="1"/>
          <w:color w:val="3D3D3D"/>
          <w:sz w:val="28"/>
        </w:rPr>
        <w:t xml:space="preserve">руководитель:  </w:t>
      </w:r>
      <w:r>
        <w:rPr>
          <w:rFonts w:ascii="Times New Roman" w:hAnsi="Times New Roman"/>
          <w:b w:val="1"/>
          <w:color w:val="3D3D3D"/>
          <w:sz w:val="28"/>
        </w:rPr>
        <w:t>Сухинина</w:t>
      </w:r>
      <w:r>
        <w:rPr>
          <w:rFonts w:ascii="Times New Roman" w:hAnsi="Times New Roman"/>
          <w:b w:val="1"/>
          <w:color w:val="3D3D3D"/>
          <w:sz w:val="28"/>
        </w:rPr>
        <w:t>-Болотова</w:t>
      </w:r>
      <w:r>
        <w:rPr>
          <w:rFonts w:ascii="Times New Roman" w:hAnsi="Times New Roman"/>
          <w:b w:val="1"/>
          <w:color w:val="3D3D3D"/>
          <w:sz w:val="28"/>
        </w:rPr>
        <w:t xml:space="preserve"> О.В. преподаватель кафедры педагогики и начального образования </w:t>
      </w:r>
    </w:p>
    <w:p w14:paraId="06000000">
      <w:pPr>
        <w:spacing w:line="36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07000000">
      <w:pPr>
        <w:spacing w:line="36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0"/>
          <w:color w:val="333333"/>
          <w:spacing w:val="0"/>
          <w:sz w:val="28"/>
          <w:highlight w:val="white"/>
        </w:rPr>
        <w:t>Актуальность темы «Этика взаимоотношений учитель–ученик»</w:t>
      </w:r>
      <w:r>
        <w:rPr>
          <w:rFonts w:ascii="Times New Roman" w:hAnsi="Times New Roman"/>
          <w:b w:val="1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caps w:val="0"/>
          <w:color w:val="333333"/>
          <w:spacing w:val="0"/>
          <w:sz w:val="28"/>
          <w:highlight w:val="white"/>
        </w:rPr>
        <w:t>обусловлена рядом факторов: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 xml:space="preserve"> Глобальные изменения в обществе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 Они касаются политики, экономики, культуры, морали и социальных отношений. Система образования не может оставаться в стороне от этих процессов. Это требует поиска новых подходов к организации деятельности участников педагогического процесса.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 xml:space="preserve"> Задача учителя — сформировать ценностные компетенции учеников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 Современное общество заинтересовано в воспитании успешного человека, легко адаптирующегося к самостоятельной жизни. Задача учителя — разъяснить ученику сложность и важность морального выбора.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 xml:space="preserve"> Влияние взаимоотношений на успешность учебной деятельности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 Благоприятные отношения между педагогом и учеником помогают установить доверительные отношения, которые способствуют сотрудничеству и положительно влияют на отношение учащегося к предмету и его академическую успеваемость.</w:t>
      </w:r>
    </w:p>
    <w:p w14:paraId="08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Реализация ФГОС нового поколения предполагает непрерывное обновление содержания образования в соответствии с запросами и требованиями общества . На первый план выходят такие качества личности учащегося, как высокий уровень образованности, целостность, инициативность и самостоятельность, стремление максимально реализовать свои способности и умение решать задачи разного уровня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. В создавшихся условиях проблема успешности учебной деятельности школьников встает особо остро перед отечественной педагогикой и психологией .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В частности, особое внимание уделяется роли учителя, который, согласно новым образовательным стандартам, является личностью постоянно саморазвивающейся, способной создать условия для успешного обучения учеников. При этом изучаются не только вклад педагога, его профессионализм и компетенции, но и коммуникативный компонент педагогической деятельности, который во многом обусловливает эффективность образования учащихся в целом . Именно поэтому проблема успешности учебной деятельности и взаимоотношений учителя с учащимися, сегодня особенно актуальна. В связи с этим важно рассмотреть, как характер отношений педагога с учениками влияет на качество образования последних; какими личностными качествами должен обладать учитель, чтобы его предмет хотели изучать и успешно изучали учащиеся; а также существует ли взаимосвязь между тем, как учителя оценивают способности и учебные достижения школьников и академическими достижениями последних</w:t>
      </w:r>
    </w:p>
    <w:p w14:paraId="09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Теоретическое обобщение данных из отечественных и зарубежных источников по вопросу взаимоотношений в системе «учитель—ученик» позволяет предположить, что успешность деятельности учащегося в значительной степени обусловлена отношениями, сложившимися между педагогом и школьником. П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оложительные отношения между учителем и учениками позволяют учащимся ощущать себя психологически защищенными и таким образом обеспечивают благоприятные условия для развития академических навыков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. </w:t>
      </w:r>
    </w:p>
    <w:p w14:paraId="0A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Согласно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Роберт К. Пианта и Бриджит К. Хамре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благоприятные отношения между учителем и учеником выступают в качестве надежной базы, мотивирующей учащихся к успешной учебной деятельности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.</w:t>
      </w:r>
    </w:p>
    <w:p w14:paraId="0B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Среда, в которой происходит общение и взаимодействие между педагогом и учеником, имеет как общие, так и особенные социальные признаки. В ней идет процесс приобщения подрастающего поколения к опыту и знаниям, накопленным человечеством. Ведущая роль педагога в этой среде предопределяет требования к его нравственным качествам, отношение к себе, своей профессиональной деятельности, к людям, вовлеченным в нее. К личности учителя предъявляются повышенные моральные требования, потому что ему доверено воспитание подрастающего поколения и объектом его воздействий являются дети с особым комплексом морально - психологической незащищенности.  </w:t>
      </w:r>
    </w:p>
    <w:p w14:paraId="0C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Отношение педагога к своим учащимся зависит от его изначальных установок и целей. Если моральной установкой выступает ориентация на субъект – субъектные отношения с детьми, то согласно гуманистической этике и категорическому императиву Канта, каждый ребенок является для педагога целью – заботы, внимания, любви. При субъект – объектной установке ученик будет выступать для педагога объектом – воспитания, обучения и, возможно средством самоутверждения.</w:t>
      </w:r>
    </w:p>
    <w:p w14:paraId="0D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Важнейшим условием положительного воздействия педагога на учащегося является такое отношение к личности ребенка, в котором сочетаются разумная требовательность и доверие к нему. Когда педагог видит в учениках равных себе людей со своими взглядами и интересами и надеется, что и они воспринимают его также. Когда он не притворяется перед ними, когда у него нет « двойной жизни»: личной – для себя и « воспитательной» - для « них». Это и означает доверие. </w:t>
      </w:r>
    </w:p>
    <w:p w14:paraId="0E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0F000000">
      <w:pPr>
        <w:spacing w:after="120" w:line="36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sz w:val="28"/>
        </w:rPr>
        <w:t xml:space="preserve">Список используемых </w:t>
      </w:r>
      <w:r>
        <w:rPr>
          <w:rFonts w:ascii="Times New Roman" w:hAnsi="Times New Roman"/>
          <w:b w:val="1"/>
          <w:sz w:val="28"/>
        </w:rPr>
        <w:t xml:space="preserve">источников </w:t>
      </w:r>
      <w:r>
        <w:rPr>
          <w:rFonts w:ascii="Times New Roman" w:hAnsi="Times New Roman"/>
          <w:b w:val="1"/>
          <w:color w:val="333333"/>
          <w:sz w:val="28"/>
        </w:rPr>
        <w:t>:</w:t>
      </w:r>
    </w:p>
    <w:p w14:paraId="10000000">
      <w:pPr>
        <w:spacing w:after="134" w:before="134" w:line="360" w:lineRule="auto"/>
        <w:ind w:firstLine="709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1.Портал психологических изданий PsyJournals.ru —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instrText>HYPERLINK "https://psyjournals.ru/journals/pse/archive/2017_n5/Fomichenko"</w:instrText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t>https://psyjournals.ru/journals/pse/archive/2017_n5/Fomichenko</w:t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[Взаимоотношения в системе «учитель—ученик» как условие успешности учебной деятельности школьников // Психологическая наука и образование — 2017. Том 22. № 5]</w:t>
      </w:r>
    </w:p>
    <w:p w14:paraId="11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Фомиченко, А.С. (2017). Взаимоотношения в системе «учитель—ученик» как условие успешности учебной деятельности школьников.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222222"/>
          <w:spacing w:val="0"/>
          <w:sz w:val="28"/>
          <w:highlight w:val="white"/>
        </w:rPr>
        <w:t>Психологическая наука и образование,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222222"/>
          <w:spacing w:val="0"/>
          <w:sz w:val="28"/>
          <w:highlight w:val="white"/>
        </w:rPr>
        <w:t>22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(5), 39–47.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instrText>HYPERLINK "https://doi.org/10.17759/pse.2017220505"</w:instrText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t>https://doi.org/10.17759/pse.2017220505</w:t>
      </w:r>
      <w:r>
        <w:rPr>
          <w:rFonts w:ascii="Times New Roman" w:hAnsi="Times New Roman"/>
          <w:b w:val="0"/>
          <w:i w:val="0"/>
          <w:caps w:val="0"/>
          <w:color w:val="4E6AA9"/>
          <w:spacing w:val="0"/>
          <w:sz w:val="28"/>
          <w:highlight w:val="white"/>
          <w:u w:color="000000" w:val="single"/>
        </w:rPr>
        <w:fldChar w:fldCharType="end"/>
      </w:r>
    </w:p>
    <w:p w14:paraId="12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3. </w:t>
      </w:r>
      <w:r>
        <w:rPr>
          <w:rFonts w:ascii="Times New Roman" w:hAnsi="Times New Roman"/>
          <w:b w:val="0"/>
          <w:i w:val="1"/>
          <w:caps w:val="0"/>
          <w:color w:val="222222"/>
          <w:spacing w:val="0"/>
          <w:sz w:val="28"/>
          <w:highlight w:val="white"/>
        </w:rPr>
        <w:t>Кондратьев М.Ю.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222222"/>
          <w:spacing w:val="0"/>
          <w:sz w:val="28"/>
          <w:highlight w:val="white"/>
        </w:rPr>
        <w:t>Кравчино Е.О.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Социально-психологическая специфика авторитета педагога в глазах разностатусных и разновозрастных воспитанников закрытых образовательных учреждений для реальных и «социальных» сирот // Социальная психология и общество. 2012. № 3. С. 48—57.</w:t>
      </w:r>
    </w:p>
    <w:p w14:paraId="13000000">
      <w:pPr>
        <w:spacing w:after="134" w:before="134" w:line="36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sectPr>
      <w:pgSz w:h="16848" w:w="11908"/>
      <w:pgMar w:bottom="1134" w:footer="720" w:gutter="0" w:header="720" w:left="709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b w:val="1"/>
      <w:i w:val="1"/>
    </w:rPr>
  </w:style>
  <w:style w:styleId="Style_6_ch" w:type="character">
    <w:name w:val="heading 3"/>
    <w:link w:val="Style_6"/>
    <w:rPr>
      <w:b w:val="1"/>
      <w:i w:val="1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9_ch" w:type="character">
    <w:name w:val="heading 5"/>
    <w:link w:val="Style_9"/>
    <w:rPr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0_ch" w:type="character">
    <w:name w:val="heading 1"/>
    <w:link w:val="Style_10"/>
    <w:rPr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rPr>
      <w:sz w:val="22"/>
    </w:rPr>
  </w:style>
  <w:style w:styleId="Style_12_ch" w:type="character">
    <w:name w:val="Footnote"/>
    <w:link w:val="Style_12"/>
    <w:rPr>
      <w:sz w:val="22"/>
    </w:rPr>
  </w:style>
  <w:style w:styleId="Style_13" w:type="paragraph">
    <w:name w:val="toc 1"/>
    <w:next w:val="Style_1"/>
    <w:link w:val="Style_13_ch"/>
    <w:uiPriority w:val="39"/>
    <w:rPr>
      <w:b w:val="1"/>
    </w:rPr>
  </w:style>
  <w:style w:styleId="Style_13_ch" w:type="character">
    <w:name w:val="toc 1"/>
    <w:link w:val="Style_13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360" w:lineRule="auto"/>
      <w:ind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i w:val="1"/>
      <w:color w:val="616161"/>
    </w:rPr>
  </w:style>
  <w:style w:styleId="Style_19_ch" w:type="character">
    <w:name w:val="Subtitle"/>
    <w:link w:val="Style_19"/>
    <w:rPr>
      <w:i w:val="1"/>
      <w:color w:val="616161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b w:val="1"/>
      <w:sz w:val="52"/>
    </w:rPr>
  </w:style>
  <w:style w:styleId="Style_21_ch" w:type="character">
    <w:name w:val="Title"/>
    <w:link w:val="Style_21"/>
    <w:rPr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2_ch" w:type="character">
    <w:name w:val="heading 4"/>
    <w:link w:val="Style_22"/>
    <w:rPr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3_ch" w:type="character">
    <w:name w:val="heading 2"/>
    <w:link w:val="Style_23"/>
    <w:rPr>
      <w:b w:val="1"/>
      <w:color w:val="00A0FF"/>
      <w:sz w:val="26"/>
    </w:rPr>
  </w:style>
  <w:style w:styleId="Style_24" w:type="paragraph">
    <w:name w:val="Обычный1"/>
    <w:link w:val="Style_24_ch"/>
    <w:rPr>
      <w:rFonts w:ascii="XO Thames" w:hAnsi="XO Thames"/>
      <w:sz w:val="24"/>
    </w:rPr>
  </w:style>
  <w:style w:styleId="Style_24_ch" w:type="character">
    <w:name w:val="Обычный1"/>
    <w:link w:val="Style_24"/>
    <w:rPr>
      <w:rFonts w:ascii="XO Thames" w:hAnsi="XO Thames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2025-05-29T08:26:39Z</dcterms:modified>
</cp:coreProperties>
</file>