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615ED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Методическая разработка</w:t>
      </w:r>
    </w:p>
    <w:p w14:paraId="6280FE6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для преподавателя хореографии</w:t>
      </w:r>
    </w:p>
    <w:p w14:paraId="09AD9A0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Тема: «Работа хореографа над постановкой танцевальных сцен в драматическом спектакле (на примере работы в детском театральном коллективе)»</w:t>
      </w:r>
    </w:p>
    <w:p w14:paraId="63F9DC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Автор:</w:t>
      </w:r>
      <w:r>
        <w:rPr>
          <w:rFonts w:ascii="Times New Roman" w:hAnsi="Times New Roman" w:cs="Times New Roman"/>
          <w:sz w:val="24"/>
          <w:szCs w:val="24"/>
        </w:rPr>
        <w:t xml:space="preserve"> Татаринова Анна Егоровна, преподаватель хореографии МБУ ДО «Хампинская театральная школа искусств», с. Хампа, Вилюйский улус</w:t>
      </w:r>
    </w:p>
    <w:p w14:paraId="0EB13C91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Аннотация:</w:t>
      </w:r>
      <w:r>
        <w:rPr>
          <w:rFonts w:ascii="Times New Roman" w:hAnsi="Times New Roman" w:cs="Times New Roman"/>
          <w:sz w:val="24"/>
          <w:szCs w:val="24"/>
        </w:rPr>
        <w:t xml:space="preserve"> В данной методической разработке рассматривается комплексный подход хореографа к созданию танцевальных сцен в драматическом спектакле на примере многолетнего опыта работы с детским театральным коллективом.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ru-RU" w:eastAsia="ru-RU"/>
        </w:rPr>
        <w:t xml:space="preserve"> </w:t>
      </w:r>
      <w:bookmarkStart w:id="0" w:name="_Hlk213171351"/>
    </w:p>
    <w:p w14:paraId="406D4458">
      <w:pPr>
        <w:shd w:val="clear" w:color="auto" w:fill="FFFFFF"/>
        <w:spacing w:after="0" w:line="48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ru-RU" w:eastAsia="ru-RU"/>
        </w:rPr>
      </w:pPr>
    </w:p>
    <w:bookmarkEnd w:id="0"/>
    <w:p w14:paraId="03834C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Описаны ключевые этапы работы: от выбора литературной основы и анализа музыки до сочинения хореографического текста, разработки рисунка танца и практической работы с юными актерами. Особое внимание уделяется вопросам взаимодействия с художником по костюмам для создания целостного пластического образа спектакля. Разработка адресована педагогам-хореографам, режиссерам детских театральных студий и всем интересующимся вопросами театральной педагогики.</w:t>
      </w:r>
    </w:p>
    <w:p w14:paraId="5F18E9B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Введение</w:t>
      </w:r>
    </w:p>
    <w:p w14:paraId="59CBCB34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Танец в современном театре, будь то драматический спектакль или постановка театра кукол, является мощным выразительным средством. Танцевальные композиции способны вывести сценическое действие на новый эмоциональный уровень, раскрыть главную идею произведения, усилить динамику и углубить ключевые образы. В детском театральном коллективе танец также играет </w:t>
      </w:r>
      <w:r>
        <w:rPr>
          <w:rFonts w:ascii="Times New Roman" w:hAnsi="Times New Roman" w:cs="Times New Roman"/>
          <w:sz w:val="24"/>
          <w:szCs w:val="24"/>
          <w:lang w:val="ru-RU"/>
        </w:rPr>
        <w:t>ключевую</w:t>
      </w:r>
      <w:r>
        <w:rPr>
          <w:rFonts w:ascii="Times New Roman" w:hAnsi="Times New Roman" w:cs="Times New Roman"/>
          <w:sz w:val="24"/>
          <w:szCs w:val="24"/>
        </w:rPr>
        <w:t xml:space="preserve"> роль в раскрытии артистических способностей ребенка, помогая ему через пластику рассказать историю своего героя.</w:t>
      </w:r>
    </w:p>
    <w:p w14:paraId="7A3F7808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методическая разработка обобщает 15-летний опыт работы хореографом в образцовом театральном коллективе при МБУ ДО «Хампинская театральная школа искусств» и представляет собой пошаговую систему работы над хореографией в спектакле.</w:t>
      </w:r>
    </w:p>
    <w:p w14:paraId="6FECCB8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Основная часть</w:t>
      </w:r>
    </w:p>
    <w:p w14:paraId="6A4A0224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хореографа над спектаклем – это сложный, многоэтапный процесс, тесно связанный с работой режиссера, художника и актеров. Условно его можно разделить на следующие этапы:</w:t>
      </w:r>
    </w:p>
    <w:p w14:paraId="34410D2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 Поиск литературной основы и анализ музыкального произведения</w:t>
      </w:r>
    </w:p>
    <w:p w14:paraId="3EA23E20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начинается с выбора литературного материала. Для детского коллектива (7-16 лет) основой чаще всего становятся сказки. Важно подходить к прочтению творчески, представляя не только сцены из текста, но и возможные режиссерские и хореографические находки, декорации, костюмы.</w:t>
      </w:r>
    </w:p>
    <w:p w14:paraId="71362ADD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 – основа хореографии. Выбор музыкального материала должен быть скрупулезным. Танец должен не просто иллюстрировать музыку, а раскрывать ее содержание в хореографических образах. Ритм, характер, стиль музыки напрямую диктуют лексику и настроение танцевальной сцены.</w:t>
      </w:r>
    </w:p>
    <w:p w14:paraId="461746F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Разработка драматургии танца</w:t>
      </w:r>
    </w:p>
    <w:p w14:paraId="06093956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Хореографическая композиция, как и любое драматическое произведение, должна иметь четкую структуру:</w:t>
      </w:r>
    </w:p>
    <w:p w14:paraId="2AE94B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· Экспозиция:</w:t>
      </w:r>
      <w:r>
        <w:rPr>
          <w:rFonts w:ascii="Times New Roman" w:hAnsi="Times New Roman" w:cs="Times New Roman"/>
          <w:sz w:val="24"/>
          <w:szCs w:val="24"/>
        </w:rPr>
        <w:t xml:space="preserve"> Знакомство с героями, временем и местом действия.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b/>
          <w:bCs/>
          <w:sz w:val="24"/>
          <w:szCs w:val="24"/>
        </w:rPr>
        <w:t>· Завязка:</w:t>
      </w:r>
      <w:r>
        <w:rPr>
          <w:rFonts w:ascii="Times New Roman" w:hAnsi="Times New Roman" w:cs="Times New Roman"/>
          <w:sz w:val="24"/>
          <w:szCs w:val="24"/>
        </w:rPr>
        <w:t xml:space="preserve"> Возникновение конфликта или основной задачи.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sz w:val="24"/>
          <w:szCs w:val="24"/>
        </w:rPr>
        <w:t xml:space="preserve">· </w:t>
      </w:r>
      <w:r>
        <w:rPr>
          <w:rFonts w:ascii="Times New Roman" w:hAnsi="Times New Roman" w:cs="Times New Roman"/>
          <w:b/>
          <w:bCs/>
          <w:sz w:val="24"/>
          <w:szCs w:val="24"/>
        </w:rPr>
        <w:t>Развитие действия (ступени перед кульминацией):</w:t>
      </w:r>
      <w:r>
        <w:rPr>
          <w:rFonts w:ascii="Times New Roman" w:hAnsi="Times New Roman" w:cs="Times New Roman"/>
          <w:sz w:val="24"/>
          <w:szCs w:val="24"/>
        </w:rPr>
        <w:t xml:space="preserve"> Нарастание конфликта, серия событий.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b/>
          <w:bCs/>
          <w:sz w:val="24"/>
          <w:szCs w:val="24"/>
        </w:rPr>
        <w:t>· Кульминация:</w:t>
      </w:r>
      <w:r>
        <w:rPr>
          <w:rFonts w:ascii="Times New Roman" w:hAnsi="Times New Roman" w:cs="Times New Roman"/>
          <w:sz w:val="24"/>
          <w:szCs w:val="24"/>
        </w:rPr>
        <w:t xml:space="preserve"> Наивысшая точка напряжения и эмоционального накала.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b/>
          <w:bCs/>
          <w:sz w:val="24"/>
          <w:szCs w:val="24"/>
        </w:rPr>
        <w:t>· Развязка:</w:t>
      </w:r>
      <w:r>
        <w:rPr>
          <w:rFonts w:ascii="Times New Roman" w:hAnsi="Times New Roman" w:cs="Times New Roman"/>
          <w:sz w:val="24"/>
          <w:szCs w:val="24"/>
        </w:rPr>
        <w:t xml:space="preserve"> Разрешение конфликта, итоговый смысловой аккорд.</w:t>
      </w:r>
    </w:p>
    <w:p w14:paraId="52F0C4AE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Следование этой структуре делает танец понятным и эмоционально воздействующим на зрителя.</w:t>
      </w:r>
    </w:p>
    <w:p w14:paraId="79B61F5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 Сочинение хореографического текста и разработка рисунка танца</w:t>
      </w:r>
    </w:p>
    <w:p w14:paraId="5ADCA45E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Хореографический текст – это не просто набор движений (па), а синтез поз, жестов, мимики и ракурсов, подчиненных общей идее. Особенно важно в работе с национальным материалом (как в постановках «Долина стерхов», «Кыталы куо») опираться на традиционную танцевальную культуру народа.</w:t>
      </w:r>
    </w:p>
    <w:p w14:paraId="5D9A95AB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Рисунок танца</w:t>
      </w:r>
      <w:r>
        <w:rPr>
          <w:rFonts w:ascii="Times New Roman" w:hAnsi="Times New Roman" w:cs="Times New Roman"/>
          <w:sz w:val="24"/>
          <w:szCs w:val="24"/>
        </w:rPr>
        <w:t xml:space="preserve"> – это перемещение танцующих по сцене. Использование кругов, диагоналей, линий, спиралей и других геометрических форм помогает раскрыть идею: круг может символизировать единство, диагональ – развитие или конфликт. Одно и то же движение, исполненное на месте или в продвижении, может нести разную смысловую нагрузку.</w:t>
      </w:r>
    </w:p>
    <w:p w14:paraId="0E6CB41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 Практическая работа с учащимися</w:t>
      </w:r>
    </w:p>
    <w:p w14:paraId="7B4495B6">
      <w:pPr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Предложенная методика была апробирована и отточена в течение 15-летней работы с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Хампинским </w:t>
      </w:r>
      <w:r>
        <w:rPr>
          <w:rFonts w:ascii="Times New Roman" w:hAnsi="Times New Roman" w:cs="Times New Roman"/>
          <w:sz w:val="24"/>
          <w:szCs w:val="24"/>
        </w:rPr>
        <w:t>образцовым театральным коллективом. За этот период было поставлено более 15 спектаклей, в каждом из которых танец играл значительную драматургическую роль. (См. Приложение 1 — Репертуар театрального коллектива за 20</w:t>
      </w:r>
      <w:r>
        <w:rPr>
          <w:rFonts w:ascii="Times New Roman" w:hAnsi="Times New Roman" w:cs="Times New Roman"/>
          <w:sz w:val="24"/>
          <w:szCs w:val="24"/>
          <w:lang w:val="ru-RU"/>
        </w:rPr>
        <w:t>10</w:t>
      </w:r>
      <w:r>
        <w:rPr>
          <w:rFonts w:ascii="Times New Roman" w:hAnsi="Times New Roman" w:cs="Times New Roman"/>
          <w:sz w:val="24"/>
          <w:szCs w:val="24"/>
        </w:rPr>
        <w:t>-2025 гг.). Наиболее показательными в контексте хореографических решений стали такие постановки, как «Долина стерхов» И. Гоголева-Кындыл, где танец имитировал пластику птиц, и «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Небесная птица </w:t>
      </w:r>
      <w:r>
        <w:rPr>
          <w:rFonts w:ascii="Times New Roman" w:hAnsi="Times New Roman" w:cs="Times New Roman"/>
          <w:sz w:val="24"/>
          <w:szCs w:val="24"/>
        </w:rPr>
        <w:t>Кыталы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куо», где через народный танец раскрывалась культура и мифология народа».Работа с детским коллективом (от 15 до 45 человек) требует особого подхода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13067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· Репетиции в классе:</w:t>
      </w:r>
      <w:r>
        <w:rPr>
          <w:rFonts w:ascii="Times New Roman" w:hAnsi="Times New Roman" w:cs="Times New Roman"/>
          <w:sz w:val="24"/>
          <w:szCs w:val="24"/>
        </w:rPr>
        <w:t xml:space="preserve"> Отработка движений, рисунка, работа над пластическим образом. Важно, чтобы дети не механически заучивали движения, а понимали их образную и действенную природу. Необходимо постоянно подчеркивать, что они – актеры, а танец – это продолжение их работы над ролью, где выразительным средством является тело.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b/>
          <w:bCs/>
          <w:sz w:val="24"/>
          <w:szCs w:val="24"/>
        </w:rPr>
        <w:t>· Репетиции на сцене:</w:t>
      </w:r>
      <w:r>
        <w:rPr>
          <w:rFonts w:ascii="Times New Roman" w:hAnsi="Times New Roman" w:cs="Times New Roman"/>
          <w:sz w:val="24"/>
          <w:szCs w:val="24"/>
        </w:rPr>
        <w:t xml:space="preserve"> На этом этапе рождается атмосфера спектакля, происходит соединение хореографии с декорациями и пространством.</w:t>
      </w:r>
    </w:p>
    <w:p w14:paraId="08FB665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 Взаимодействие с художником по костюмам</w:t>
      </w:r>
    </w:p>
    <w:p w14:paraId="2F91A026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Костюм – ключевой элемент пластического образа. Неправильно сконструированный костюм может сковать движение и уничтожить всю выразительность хореографии. Необходимо:</w:t>
      </w:r>
    </w:p>
    <w:p w14:paraId="00B9A0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· Заранее подготовить техническое задание для художника: обозначить необходимость летящих тканей, определенного кроя, обеспечивающего свободу движения.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sz w:val="24"/>
          <w:szCs w:val="24"/>
        </w:rPr>
        <w:t>· Показать художнику хореографию на репетиции, чтобы он видел характер и амплитуду движений.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sz w:val="24"/>
          <w:szCs w:val="24"/>
        </w:rPr>
        <w:t>· Стремиться к творческому диалогу, находя «золотую середину» между художественным видением костюмера и практическими нуждами хореографии.</w:t>
      </w:r>
    </w:p>
    <w:p w14:paraId="6C4B7E0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Заключение</w:t>
      </w:r>
    </w:p>
    <w:p w14:paraId="272E16D4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хореографа в театральном спектакле – это синтез режиссуры, музыки, изобразительного искусства и педагогики. Предложенная методика, апробированная на практике в течение 15 лет и отраженная в более чем 15 поставленных спектаклях, позволяет создать гармоничные, выразительные и сюжетно оправданные танцевальные сцены, которые органично вплетаются в ткань спектакля и обогащают его художественное содержание. Финальный танец, </w:t>
      </w:r>
      <w:r>
        <w:rPr>
          <w:rFonts w:ascii="Times New Roman" w:hAnsi="Times New Roman" w:cs="Times New Roman"/>
          <w:sz w:val="24"/>
          <w:szCs w:val="24"/>
          <w:lang w:val="ru-RU"/>
        </w:rPr>
        <w:t>завершающий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сценическое действие и </w:t>
      </w:r>
      <w:r>
        <w:rPr>
          <w:rFonts w:ascii="Times New Roman" w:hAnsi="Times New Roman" w:cs="Times New Roman"/>
          <w:sz w:val="24"/>
          <w:szCs w:val="24"/>
        </w:rPr>
        <w:t xml:space="preserve">подводящий </w:t>
      </w:r>
      <w:r>
        <w:rPr>
          <w:rFonts w:ascii="Times New Roman" w:hAnsi="Times New Roman" w:cs="Times New Roman"/>
          <w:sz w:val="24"/>
          <w:szCs w:val="24"/>
          <w:lang w:val="ru-RU"/>
        </w:rPr>
        <w:t>логичный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итог развитию персонажей, становится эмоциональной кульминацией спектакля и органично переходит в поклон актеров.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GoBack"/>
      <w:bookmarkEnd w:id="1"/>
    </w:p>
    <w:p w14:paraId="2E2E8B06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Данный подход способствует не только созданию качественного спектакля, но и эффективному раскрытию творческого потенциала юных актеров, их пластической и эмоциональной выразительности.</w:t>
      </w:r>
    </w:p>
    <w:p w14:paraId="16C78FB7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05D495A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14:paraId="34701E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sz w:val="24"/>
          <w:szCs w:val="24"/>
        </w:rPr>
        <w:t xml:space="preserve">Репертуар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детского </w:t>
      </w:r>
      <w:r>
        <w:rPr>
          <w:rFonts w:ascii="Times New Roman" w:hAnsi="Times New Roman" w:cs="Times New Roman"/>
          <w:sz w:val="24"/>
          <w:szCs w:val="24"/>
        </w:rPr>
        <w:t>образцового театрального коллектива МБУ ДО «Хампинская театральная школа искусств» (20</w:t>
      </w:r>
      <w:r>
        <w:rPr>
          <w:rFonts w:ascii="Times New Roman" w:hAnsi="Times New Roman" w:cs="Times New Roman"/>
          <w:sz w:val="24"/>
          <w:szCs w:val="24"/>
          <w:lang w:val="ru-RU"/>
        </w:rPr>
        <w:t>10</w:t>
      </w:r>
      <w:r>
        <w:rPr>
          <w:rFonts w:ascii="Times New Roman" w:hAnsi="Times New Roman" w:cs="Times New Roman"/>
          <w:sz w:val="24"/>
          <w:szCs w:val="24"/>
        </w:rPr>
        <w:t>-2025 гг.)</w:t>
      </w:r>
    </w:p>
    <w:p w14:paraId="383F98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>
        <w:rPr>
          <w:rFonts w:ascii="Times New Roman" w:hAnsi="Times New Roman" w:cs="Times New Roman"/>
          <w:sz w:val="24"/>
          <w:szCs w:val="24"/>
        </w:rPr>
        <w:t>. «Охота на носорога» Н. Гумилева (2010 г.)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>
        <w:rPr>
          <w:rFonts w:ascii="Times New Roman" w:hAnsi="Times New Roman" w:cs="Times New Roman"/>
          <w:sz w:val="24"/>
          <w:szCs w:val="24"/>
        </w:rPr>
        <w:t>. «Бере бе5естере» (2011 г.)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>
        <w:rPr>
          <w:rFonts w:ascii="Times New Roman" w:hAnsi="Times New Roman" w:cs="Times New Roman"/>
          <w:sz w:val="24"/>
          <w:szCs w:val="24"/>
        </w:rPr>
        <w:t>. «Долина стерхов» И. Гоголев-Кындыл (2013 г.)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sz w:val="24"/>
          <w:szCs w:val="24"/>
        </w:rPr>
        <w:t>. «Дар предков» (2015 г.)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>
        <w:rPr>
          <w:rFonts w:ascii="Times New Roman" w:hAnsi="Times New Roman" w:cs="Times New Roman"/>
          <w:sz w:val="24"/>
          <w:szCs w:val="24"/>
        </w:rPr>
        <w:t>. «Следы ворона на снегу» (2016 г.)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sz w:val="24"/>
          <w:szCs w:val="24"/>
          <w:lang w:val="ru-RU"/>
        </w:rPr>
        <w:t>6</w:t>
      </w:r>
      <w:r>
        <w:rPr>
          <w:rFonts w:ascii="Times New Roman" w:hAnsi="Times New Roman" w:cs="Times New Roman"/>
          <w:sz w:val="24"/>
          <w:szCs w:val="24"/>
        </w:rPr>
        <w:t>. «Клик стерха» (2017 г.)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sz w:val="24"/>
          <w:szCs w:val="24"/>
          <w:lang w:val="ru-RU"/>
        </w:rPr>
        <w:t>7</w:t>
      </w:r>
      <w:r>
        <w:rPr>
          <w:rFonts w:ascii="Times New Roman" w:hAnsi="Times New Roman" w:cs="Times New Roman"/>
          <w:sz w:val="24"/>
          <w:szCs w:val="24"/>
        </w:rPr>
        <w:t>. «Сон Айкуо» (2018 г.)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sz w:val="24"/>
          <w:szCs w:val="24"/>
          <w:lang w:val="ru-RU"/>
        </w:rPr>
        <w:t>8</w:t>
      </w:r>
      <w:r>
        <w:rPr>
          <w:rFonts w:ascii="Times New Roman" w:hAnsi="Times New Roman" w:cs="Times New Roman"/>
          <w:sz w:val="24"/>
          <w:szCs w:val="24"/>
        </w:rPr>
        <w:t>. «Кустук» (2020 г.)</w:t>
      </w:r>
    </w:p>
    <w:p w14:paraId="6ACED9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9. «Камень счастья»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sz w:val="24"/>
          <w:szCs w:val="24"/>
          <w:lang w:val="ru-RU"/>
        </w:rPr>
        <w:t>9</w:t>
      </w:r>
      <w:r>
        <w:rPr>
          <w:rFonts w:ascii="Times New Roman" w:hAnsi="Times New Roman" w:cs="Times New Roman"/>
          <w:sz w:val="24"/>
          <w:szCs w:val="24"/>
        </w:rPr>
        <w:t>. «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Небесная птица - </w:t>
      </w:r>
      <w:r>
        <w:rPr>
          <w:rFonts w:ascii="Times New Roman" w:hAnsi="Times New Roman" w:cs="Times New Roman"/>
          <w:sz w:val="24"/>
          <w:szCs w:val="24"/>
        </w:rPr>
        <w:t>Кыталы куо» (2022 г.)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sz w:val="24"/>
          <w:szCs w:val="24"/>
        </w:rPr>
        <w:t>14. «Обугэлэрим харыстаан» (2024 г.)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sz w:val="24"/>
          <w:szCs w:val="24"/>
        </w:rPr>
        <w:t>15. «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Золотые руки или </w:t>
      </w:r>
      <w:r>
        <w:rPr>
          <w:rFonts w:ascii="Times New Roman" w:hAnsi="Times New Roman" w:cs="Times New Roman"/>
          <w:sz w:val="24"/>
          <w:szCs w:val="24"/>
        </w:rPr>
        <w:t>Волшебн</w:t>
      </w:r>
      <w:r>
        <w:rPr>
          <w:rFonts w:ascii="Times New Roman" w:hAnsi="Times New Roman" w:cs="Times New Roman"/>
          <w:sz w:val="24"/>
          <w:szCs w:val="24"/>
          <w:lang w:val="ru-RU"/>
        </w:rPr>
        <w:t>ая</w:t>
      </w:r>
      <w:r>
        <w:rPr>
          <w:rFonts w:ascii="Times New Roman" w:hAnsi="Times New Roman" w:cs="Times New Roman"/>
          <w:sz w:val="24"/>
          <w:szCs w:val="24"/>
        </w:rPr>
        <w:t xml:space="preserve"> рук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sz w:val="24"/>
          <w:szCs w:val="24"/>
        </w:rPr>
        <w:t>» (2025 г.)</w:t>
      </w:r>
    </w:p>
    <w:p w14:paraId="15EC49F4">
      <w:pPr>
        <w:rPr>
          <w:rFonts w:ascii="Times New Roman" w:hAnsi="Times New Roman" w:cs="Times New Roman"/>
          <w:sz w:val="24"/>
          <w:szCs w:val="24"/>
        </w:rPr>
      </w:pPr>
    </w:p>
    <w:p w14:paraId="6E565497">
      <w:pPr>
        <w:rPr>
          <w:rFonts w:ascii="Times New Roman" w:hAnsi="Times New Roman" w:cs="Times New Roman"/>
          <w:sz w:val="24"/>
          <w:szCs w:val="24"/>
        </w:rPr>
      </w:pPr>
    </w:p>
    <w:p w14:paraId="485F7CE4">
      <w:pPr>
        <w:rPr>
          <w:rFonts w:ascii="Times New Roman" w:hAnsi="Times New Roman" w:cs="Times New Roman"/>
          <w:sz w:val="24"/>
          <w:szCs w:val="24"/>
        </w:rPr>
      </w:pPr>
    </w:p>
    <w:p w14:paraId="4CA1DE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37885" cy="4950460"/>
            <wp:effectExtent l="0" t="0" r="571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495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078990">
      <w:pPr>
        <w:rPr>
          <w:rFonts w:ascii="Times New Roman" w:hAnsi="Times New Roman" w:cs="Times New Roman"/>
          <w:sz w:val="24"/>
          <w:szCs w:val="24"/>
        </w:rPr>
      </w:pPr>
    </w:p>
    <w:p w14:paraId="5AE47787">
      <w:pPr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0" distR="0">
            <wp:extent cx="5940425" cy="330136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7BCB8">
      <w:pPr>
        <w:rPr>
          <w:rFonts w:ascii="Times New Roman" w:hAnsi="Times New Roman" w:cs="Times New Roman"/>
          <w:sz w:val="24"/>
          <w:szCs w:val="24"/>
        </w:rPr>
      </w:pPr>
    </w:p>
    <w:p w14:paraId="596EB76D">
      <w:pPr>
        <w:rPr>
          <w:rFonts w:ascii="Times New Roman" w:hAnsi="Times New Roman" w:cs="Times New Roman"/>
          <w:sz w:val="24"/>
          <w:szCs w:val="24"/>
        </w:rPr>
      </w:pPr>
    </w:p>
    <w:p w14:paraId="6B3EDCC4">
      <w:pPr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FD623">
      <w:pPr>
        <w:rPr>
          <w:rFonts w:ascii="Times New Roman" w:hAnsi="Times New Roman" w:cs="Times New Roman"/>
          <w:sz w:val="24"/>
          <w:szCs w:val="24"/>
        </w:rPr>
      </w:pPr>
    </w:p>
    <w:p w14:paraId="62FA61B6">
      <w:pPr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0" distR="0">
            <wp:extent cx="6109335" cy="343662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3665" cy="343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B2AF3">
      <w:pPr>
        <w:rPr>
          <w:rFonts w:ascii="Times New Roman" w:hAnsi="Times New Roman" w:cs="Times New Roman"/>
          <w:sz w:val="24"/>
          <w:szCs w:val="24"/>
          <w:lang w:val="zh-CN"/>
        </w:rPr>
      </w:pPr>
    </w:p>
    <w:p w14:paraId="220BE877">
      <w:pPr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0" distR="0">
            <wp:extent cx="5940425" cy="39604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E6E86">
      <w:pPr>
        <w:rPr>
          <w:rFonts w:ascii="Times New Roman" w:hAnsi="Times New Roman" w:cs="Times New Roman"/>
          <w:sz w:val="24"/>
          <w:szCs w:val="24"/>
        </w:rPr>
      </w:pPr>
    </w:p>
    <w:p w14:paraId="716D585D">
      <w:pPr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drawing>
          <wp:inline distT="0" distB="0" distL="0" distR="0">
            <wp:extent cx="5940425" cy="275336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51793">
      <w:pPr>
        <w:rPr>
          <w:rFonts w:ascii="Times New Roman" w:hAnsi="Times New Roman" w:cs="Times New Roman"/>
          <w:sz w:val="24"/>
          <w:szCs w:val="24"/>
          <w:lang w:val="zh-CN"/>
        </w:rPr>
      </w:pPr>
    </w:p>
    <w:p w14:paraId="072970E8">
      <w:pPr>
        <w:pStyle w:val="4"/>
      </w:pPr>
      <w:r>
        <w:drawing>
          <wp:inline distT="0" distB="0" distL="0" distR="0">
            <wp:extent cx="5737860" cy="38252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559A5">
      <w:pPr>
        <w:rPr>
          <w:rFonts w:ascii="Times New Roman" w:hAnsi="Times New Roman" w:cs="Times New Roman"/>
          <w:sz w:val="24"/>
          <w:szCs w:val="24"/>
          <w:lang w:val="zh-CN"/>
        </w:rPr>
      </w:pPr>
    </w:p>
    <w:p w14:paraId="659DC330">
      <w:pPr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drawing>
          <wp:inline distT="0" distB="0" distL="0" distR="0">
            <wp:extent cx="5940425" cy="4319270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404FF">
      <w:pPr>
        <w:rPr>
          <w:rFonts w:ascii="Times New Roman" w:hAnsi="Times New Roman" w:cs="Times New Roman"/>
          <w:sz w:val="24"/>
          <w:szCs w:val="24"/>
          <w:lang w:val="zh-CN"/>
        </w:rPr>
      </w:pPr>
    </w:p>
    <w:p w14:paraId="11BB7DD4">
      <w:pPr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drawing>
          <wp:inline distT="0" distB="0" distL="0" distR="0">
            <wp:extent cx="5937885" cy="3956685"/>
            <wp:effectExtent l="0" t="0" r="571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9C3B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37885" cy="3956685"/>
            <wp:effectExtent l="0" t="0" r="571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79E"/>
    <w:rsid w:val="00006B89"/>
    <w:rsid w:val="000A25FB"/>
    <w:rsid w:val="00140BA6"/>
    <w:rsid w:val="005775FD"/>
    <w:rsid w:val="00601F6D"/>
    <w:rsid w:val="00624936"/>
    <w:rsid w:val="009F679E"/>
    <w:rsid w:val="00ED16ED"/>
    <w:rsid w:val="00EE3251"/>
    <w:rsid w:val="543E75DA"/>
    <w:rsid w:val="64713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zh-CN" w:eastAsia="en-US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zh-CN"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1019</Words>
  <Characters>5814</Characters>
  <Lines>48</Lines>
  <Paragraphs>13</Paragraphs>
  <TotalTime>58</TotalTime>
  <ScaleCrop>false</ScaleCrop>
  <LinksUpToDate>false</LinksUpToDate>
  <CharactersWithSpaces>6820</CharactersWithSpaces>
  <Application>WPS Office_12.2.0.23155_F1E327BC-269C-435d-A152-05C5408002CA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2025-11-04T08:37:00Z</dcterms:created>
  <dc:creator>User</dc:creator>
  <cp:lastModifiedBy>User</cp:lastModifiedBy>
  <dcterms:modified xsi:type="dcterms:W3CDTF">2025-11-05T04:41:57Z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2E7B176635754DBDA625FF9B265E0DE0_12</vt:lpwstr>
  </property>
</Properties>
</file>