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7A" w:rsidRPr="007D26E6" w:rsidRDefault="000603AC" w:rsidP="000603A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D26E6">
        <w:rPr>
          <w:rFonts w:ascii="Times New Roman" w:hAnsi="Times New Roman" w:cs="Times New Roman"/>
          <w:b/>
          <w:sz w:val="32"/>
          <w:szCs w:val="32"/>
        </w:rPr>
        <w:t>Обучение школьников анализу изобразительно-выразительных средств текста</w:t>
      </w:r>
    </w:p>
    <w:p w:rsidR="000603AC" w:rsidRPr="000603AC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школьников анализу изобразительно-выразительных средств языка — важная часть методики преподавания русского языка и литературы. Такие средства делают речь наглядной, образной и особым образом оформляют её, привлекая внимание к деталям. 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аспекты обучения:</w:t>
      </w:r>
    </w:p>
    <w:p w:rsidR="000603AC" w:rsidRPr="000603AC" w:rsidRDefault="000603AC" w:rsidP="000603AC">
      <w:pPr>
        <w:numPr>
          <w:ilvl w:val="0"/>
          <w:numId w:val="1"/>
        </w:numPr>
        <w:shd w:val="clear" w:color="auto" w:fill="FFFFFF"/>
        <w:spacing w:before="83"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изучения.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может строиться поэтапно, с постепенным усложнением заданий. Например, по методике С. И. Львова, преподавание языка в его эстетической функции проходит в три этапа:</w:t>
      </w:r>
    </w:p>
    <w:p w:rsidR="000603AC" w:rsidRPr="000603AC" w:rsidRDefault="000603AC" w:rsidP="000603AC">
      <w:pPr>
        <w:numPr>
          <w:ilvl w:val="1"/>
          <w:numId w:val="1"/>
        </w:numPr>
        <w:shd w:val="clear" w:color="auto" w:fill="FFFFFF"/>
        <w:spacing w:before="83"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</w:t>
      </w:r>
      <w:proofErr w:type="gramEnd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(5–6 классы).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Включение в преподавание информации об изобразительных и выразительных возможностях изучаемых явлений языка, формирование базовых навыков лингвистического и поэтического анализа небольших фрагментов художественных текстов.</w:t>
      </w:r>
    </w:p>
    <w:p w:rsidR="000603AC" w:rsidRPr="000603AC" w:rsidRDefault="000603AC" w:rsidP="000603AC">
      <w:pPr>
        <w:numPr>
          <w:ilvl w:val="1"/>
          <w:numId w:val="1"/>
        </w:numPr>
        <w:shd w:val="clear" w:color="auto" w:fill="FFFFFF"/>
        <w:spacing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</w:t>
      </w:r>
      <w:proofErr w:type="gramEnd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(7–9 классы).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Систематические уроки (например, в форме спецкурсов) по программе, основанной на интеграции лингвистических и литературоведческих понятий.</w:t>
      </w:r>
    </w:p>
    <w:p w:rsidR="000603AC" w:rsidRPr="000603AC" w:rsidRDefault="000603AC" w:rsidP="000603AC">
      <w:pPr>
        <w:numPr>
          <w:ilvl w:val="1"/>
          <w:numId w:val="1"/>
        </w:numPr>
        <w:shd w:val="clear" w:color="auto" w:fill="FFFFFF"/>
        <w:spacing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Углублённый</w:t>
      </w:r>
      <w:proofErr w:type="gramEnd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(10–11 классы).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навыков филологического анализа художественного текста, развитие умения анализировать единство содержания литературного произведения и форм языкового выражения этого содержания.</w:t>
      </w:r>
    </w:p>
    <w:p w:rsidR="000603AC" w:rsidRPr="000603AC" w:rsidRDefault="000603AC" w:rsidP="000603AC">
      <w:pPr>
        <w:numPr>
          <w:ilvl w:val="0"/>
          <w:numId w:val="2"/>
        </w:numPr>
        <w:shd w:val="clear" w:color="auto" w:fill="FFFFFF"/>
        <w:spacing w:after="0" w:line="228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изобразительно-выразительных средств.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тропы (метафора, эпитет, олицетворение, сравнение, гипербола, литота и др.) и стилистические фигуры (инверсия, оксюморон, антитеза, риторическое обращение и др.).</w:t>
      </w:r>
      <w:proofErr w:type="gramEnd"/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выделяют фонетические, лексические, синтаксические средства выразительности. 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numPr>
          <w:ilvl w:val="0"/>
          <w:numId w:val="2"/>
        </w:numPr>
        <w:shd w:val="clear" w:color="auto" w:fill="FFFFFF"/>
        <w:spacing w:after="0" w:line="228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работы.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Используются как репродуктивные приёмы (подбор фраз и предложений, стилистический эксперимент, анализ слов и текста по алгоритму), так и продуктивные (словесное рисование, моделирование языковых единиц и текста, определение темы, идеи, эмоциональной тональности и т. д.).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numPr>
          <w:ilvl w:val="0"/>
          <w:numId w:val="2"/>
        </w:numPr>
        <w:shd w:val="clear" w:color="auto" w:fill="FFFFFF"/>
        <w:spacing w:after="0" w:line="228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и задания.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работа над эпитетом может включать задания на поиск словосочетаний с прилагательными-эпитетами, подбор подходящих эпитетов к словам, сравнение предложений с прилагательными-эпитетами и предложениями с другими прилагательными. Также полезны упражнения на составление словосочетаний, предложений с использованием синонимов, антонимов и многозначных слов, определение роли антонимов и синонимов в предложении. 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numPr>
          <w:ilvl w:val="0"/>
          <w:numId w:val="2"/>
        </w:numPr>
        <w:shd w:val="clear" w:color="auto" w:fill="FFFFFF"/>
        <w:spacing w:after="0" w:line="228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Изучение изобразительно-выразительных средств может учитывать связи с уроками литературы, музыки, </w:t>
      </w:r>
      <w:proofErr w:type="gramStart"/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numPr>
          <w:ilvl w:val="0"/>
          <w:numId w:val="2"/>
        </w:numPr>
        <w:shd w:val="clear" w:color="auto" w:fill="FFFFFF"/>
        <w:spacing w:after="0" w:line="228" w:lineRule="atLeast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Проектно-исследовательская деятельность.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Она помогает закрепить навык выявления средств выразительности, определения их роли в художественном </w:t>
      </w: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произведении, а также способствует активному «присвоению» выразительных средств языка и их употреблению в собственной речи. </w:t>
      </w: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Pr="000603AC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проблемы, которые могут возникать в процессе обучения:</w:t>
      </w:r>
    </w:p>
    <w:p w:rsidR="000603AC" w:rsidRPr="000603AC" w:rsidRDefault="000603AC" w:rsidP="000603AC">
      <w:pPr>
        <w:numPr>
          <w:ilvl w:val="0"/>
          <w:numId w:val="3"/>
        </w:numPr>
        <w:shd w:val="clear" w:color="auto" w:fill="FFFFFF"/>
        <w:spacing w:before="83"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часто успешно находят в тексте определённые языковые средства выразительности, но им трудно определить их роль в воплощении авторского замысла;</w:t>
      </w:r>
    </w:p>
    <w:p w:rsidR="000603AC" w:rsidRPr="000603AC" w:rsidRDefault="000603AC" w:rsidP="000603AC">
      <w:pPr>
        <w:numPr>
          <w:ilvl w:val="0"/>
          <w:numId w:val="3"/>
        </w:numPr>
        <w:shd w:val="clear" w:color="auto" w:fill="FFFFFF"/>
        <w:spacing w:after="83" w:line="22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школьных учебниках часто недостаточно внимания уделяется средствам выразительности.</w:t>
      </w:r>
    </w:p>
    <w:p w:rsidR="000603AC" w:rsidRPr="000603AC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03AC" w:rsidRPr="007D26E6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 работы со смысловой стороной изобразительно-выразительных средств языка можно использовать вспомогательные таблицы с толкованиями значений тропов и фигур речи, наглядно иллюстрированные примерами.</w:t>
      </w:r>
    </w:p>
    <w:p w:rsidR="000603AC" w:rsidRPr="000603AC" w:rsidRDefault="000603AC" w:rsidP="000603AC">
      <w:pPr>
        <w:shd w:val="clear" w:color="auto" w:fill="FFFFFF"/>
        <w:spacing w:after="83" w:line="22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AC" w:rsidRDefault="000603AC" w:rsidP="000603AC">
      <w:pPr>
        <w:pStyle w:val="a5"/>
      </w:pPr>
      <w:r>
        <w:rPr>
          <w:noProof/>
        </w:rPr>
        <w:drawing>
          <wp:inline distT="0" distB="0" distL="0" distR="0">
            <wp:extent cx="5940425" cy="3429013"/>
            <wp:effectExtent l="19050" t="0" r="3175" b="0"/>
            <wp:docPr id="4" name="Рисунок 4" descr="https://avatars.dzeninfra.ru/get-zen_doc/271828/pub_65414934706aa25e968f043c_6567172488cffc7a8fc56f8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dzeninfra.ru/get-zen_doc/271828/pub_65414934706aa25e968f043c_6567172488cffc7a8fc56f84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AC" w:rsidRPr="000603AC" w:rsidRDefault="000603AC" w:rsidP="000603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03AC" w:rsidRPr="000603AC" w:rsidSect="007E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8C4"/>
    <w:multiLevelType w:val="multilevel"/>
    <w:tmpl w:val="E72AF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18D2"/>
    <w:multiLevelType w:val="multilevel"/>
    <w:tmpl w:val="5D3E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9743D"/>
    <w:multiLevelType w:val="multilevel"/>
    <w:tmpl w:val="16D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0603AC"/>
    <w:rsid w:val="000603AC"/>
    <w:rsid w:val="007D26E6"/>
    <w:rsid w:val="007E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3AC"/>
    <w:rPr>
      <w:color w:val="0000FF"/>
      <w:u w:val="single"/>
    </w:rPr>
  </w:style>
  <w:style w:type="character" w:styleId="a4">
    <w:name w:val="Strong"/>
    <w:basedOn w:val="a0"/>
    <w:uiPriority w:val="22"/>
    <w:qFormat/>
    <w:rsid w:val="000603AC"/>
    <w:rPr>
      <w:b/>
      <w:bCs/>
    </w:rPr>
  </w:style>
  <w:style w:type="paragraph" w:styleId="a5">
    <w:name w:val="Normal (Web)"/>
    <w:basedOn w:val="a"/>
    <w:uiPriority w:val="99"/>
    <w:semiHidden/>
    <w:unhideWhenUsed/>
    <w:rsid w:val="000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2627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397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601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572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620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352"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2026-04-05T09:47:00Z</dcterms:created>
  <dcterms:modified xsi:type="dcterms:W3CDTF">2026-04-05T09:58:00Z</dcterms:modified>
</cp:coreProperties>
</file>